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99" w:rsidRPr="00D80C0A" w:rsidRDefault="007E0438" w:rsidP="002A0A99">
      <w:pPr>
        <w:widowControl w:val="0"/>
        <w:spacing w:after="0" w:line="240" w:lineRule="auto"/>
        <w:jc w:val="center"/>
        <w:rPr>
          <w:rFonts w:ascii="Times New Roman" w:hAnsi="Times New Roman" w:cs="Times New Roman"/>
          <w:b/>
          <w:sz w:val="20"/>
          <w:szCs w:val="20"/>
        </w:rPr>
      </w:pPr>
      <w:r w:rsidRPr="00D80C0A">
        <w:rPr>
          <w:rFonts w:ascii="Times New Roman" w:hAnsi="Times New Roman" w:cs="Times New Roman"/>
          <w:b/>
          <w:sz w:val="20"/>
          <w:szCs w:val="20"/>
        </w:rPr>
        <w:t>PROTOCOLO PARA ATENDER LA VIOLENCIA POLÍTICA CONTRA LAS MUJERES</w:t>
      </w:r>
    </w:p>
    <w:p w:rsidR="002A0A99" w:rsidRPr="00D80C0A" w:rsidRDefault="00524F97" w:rsidP="002A0A99">
      <w:pPr>
        <w:widowControl w:val="0"/>
        <w:spacing w:after="0" w:line="240" w:lineRule="auto"/>
        <w:jc w:val="center"/>
        <w:rPr>
          <w:rFonts w:ascii="Times New Roman" w:hAnsi="Times New Roman" w:cs="Times New Roman"/>
          <w:b/>
          <w:sz w:val="20"/>
          <w:szCs w:val="20"/>
        </w:rPr>
      </w:pPr>
      <w:r w:rsidRPr="00D80C0A">
        <w:rPr>
          <w:rFonts w:ascii="Times New Roman" w:hAnsi="Times New Roman" w:cs="Times New Roman"/>
          <w:b/>
          <w:sz w:val="20"/>
          <w:szCs w:val="20"/>
        </w:rPr>
        <w:t>CON ELEMENTOS DE GÉNERO</w:t>
      </w:r>
      <w:r w:rsidR="007E4342" w:rsidRPr="00D80C0A">
        <w:rPr>
          <w:rFonts w:ascii="Times New Roman" w:hAnsi="Times New Roman" w:cs="Times New Roman"/>
          <w:b/>
          <w:sz w:val="20"/>
          <w:szCs w:val="20"/>
        </w:rPr>
        <w:t>, E</w:t>
      </w:r>
      <w:r w:rsidR="002A0A99" w:rsidRPr="00D80C0A">
        <w:rPr>
          <w:rFonts w:ascii="Times New Roman" w:hAnsi="Times New Roman" w:cs="Times New Roman"/>
          <w:b/>
          <w:sz w:val="20"/>
          <w:szCs w:val="20"/>
        </w:rPr>
        <w:t>N EL ÁMBITO DE COMPETENCIA</w:t>
      </w:r>
    </w:p>
    <w:p w:rsidR="00DA126B" w:rsidRPr="00D80C0A" w:rsidRDefault="007E0438" w:rsidP="002A0A99">
      <w:pPr>
        <w:widowControl w:val="0"/>
        <w:spacing w:after="0" w:line="240" w:lineRule="auto"/>
        <w:jc w:val="center"/>
        <w:rPr>
          <w:rFonts w:ascii="Times New Roman" w:hAnsi="Times New Roman" w:cs="Times New Roman"/>
          <w:b/>
          <w:sz w:val="20"/>
          <w:szCs w:val="20"/>
        </w:rPr>
      </w:pPr>
      <w:r w:rsidRPr="00D80C0A">
        <w:rPr>
          <w:rFonts w:ascii="Times New Roman" w:hAnsi="Times New Roman" w:cs="Times New Roman"/>
          <w:b/>
          <w:sz w:val="20"/>
          <w:szCs w:val="20"/>
        </w:rPr>
        <w:t>DEL TRIBUNAL ELECTORAL DE LA CIUDAD DE MÉXICO</w:t>
      </w:r>
    </w:p>
    <w:p w:rsidR="002A0A99" w:rsidRPr="00D80C0A" w:rsidRDefault="002A0A99" w:rsidP="002A0A99">
      <w:pPr>
        <w:widowControl w:val="0"/>
        <w:spacing w:after="0" w:line="240" w:lineRule="auto"/>
        <w:jc w:val="center"/>
        <w:rPr>
          <w:rFonts w:ascii="Times New Roman" w:hAnsi="Times New Roman" w:cs="Times New Roman"/>
          <w:b/>
          <w:sz w:val="20"/>
          <w:szCs w:val="20"/>
        </w:rPr>
      </w:pPr>
    </w:p>
    <w:p w:rsidR="00771F38" w:rsidRPr="00D80C0A" w:rsidRDefault="004908B7" w:rsidP="002A0A99">
      <w:pPr>
        <w:widowControl w:val="0"/>
        <w:shd w:val="clear" w:color="auto" w:fill="FFFFFF"/>
        <w:spacing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Los derechos político</w:t>
      </w:r>
      <w:r w:rsidR="00FA5009" w:rsidRPr="00D80C0A">
        <w:rPr>
          <w:rFonts w:ascii="Times New Roman" w:hAnsi="Times New Roman" w:cs="Times New Roman"/>
          <w:sz w:val="20"/>
          <w:szCs w:val="20"/>
        </w:rPr>
        <w:t>-</w:t>
      </w:r>
      <w:r w:rsidRPr="00D80C0A">
        <w:rPr>
          <w:rFonts w:ascii="Times New Roman" w:hAnsi="Times New Roman" w:cs="Times New Roman"/>
          <w:sz w:val="20"/>
          <w:szCs w:val="20"/>
        </w:rPr>
        <w:t>electorales</w:t>
      </w:r>
      <w:r w:rsidR="00771F38" w:rsidRPr="00D80C0A">
        <w:rPr>
          <w:rFonts w:ascii="Times New Roman" w:hAnsi="Times New Roman" w:cs="Times New Roman"/>
          <w:sz w:val="20"/>
          <w:szCs w:val="20"/>
        </w:rPr>
        <w:t xml:space="preserve"> constituyen el germen institucional del sistema democrático y hacen efectivo el derecho a votar y ser votad</w:t>
      </w:r>
      <w:r w:rsidRPr="00D80C0A">
        <w:rPr>
          <w:rFonts w:ascii="Times New Roman" w:hAnsi="Times New Roman" w:cs="Times New Roman"/>
          <w:sz w:val="20"/>
          <w:szCs w:val="20"/>
        </w:rPr>
        <w:t>a/</w:t>
      </w:r>
      <w:r w:rsidR="00771F38" w:rsidRPr="00D80C0A">
        <w:rPr>
          <w:rFonts w:ascii="Times New Roman" w:hAnsi="Times New Roman" w:cs="Times New Roman"/>
          <w:sz w:val="20"/>
          <w:szCs w:val="20"/>
        </w:rPr>
        <w:t xml:space="preserve">o, </w:t>
      </w:r>
      <w:r w:rsidR="00771F38" w:rsidRPr="00D80C0A">
        <w:rPr>
          <w:rFonts w:ascii="Times New Roman" w:eastAsia="Times New Roman" w:hAnsi="Times New Roman" w:cs="Times New Roman"/>
          <w:sz w:val="20"/>
          <w:szCs w:val="20"/>
          <w:lang w:eastAsia="es-MX"/>
        </w:rPr>
        <w:t>unidad jurídica fundamental de la democracia, que, mediante su ejercicio universal, libre, secreto, auténtico y periódico, tiene como función esencial la integración legítima de los poderes públicos.</w:t>
      </w:r>
      <w:r w:rsidR="00316398" w:rsidRPr="00D80C0A">
        <w:rPr>
          <w:rFonts w:ascii="Times New Roman" w:eastAsia="Times New Roman" w:hAnsi="Times New Roman" w:cs="Times New Roman"/>
          <w:sz w:val="20"/>
          <w:szCs w:val="20"/>
          <w:lang w:eastAsia="es-MX"/>
        </w:rPr>
        <w:t xml:space="preserve"> </w:t>
      </w:r>
      <w:r w:rsidR="00771F38" w:rsidRPr="00D80C0A">
        <w:rPr>
          <w:rFonts w:ascii="Times New Roman" w:hAnsi="Times New Roman" w:cs="Times New Roman"/>
          <w:sz w:val="20"/>
          <w:szCs w:val="20"/>
        </w:rPr>
        <w:t xml:space="preserve">Asimismo, constituyen la base </w:t>
      </w:r>
      <w:r w:rsidR="00F14760" w:rsidRPr="00D80C0A">
        <w:rPr>
          <w:rFonts w:ascii="Times New Roman" w:hAnsi="Times New Roman" w:cs="Times New Roman"/>
          <w:sz w:val="20"/>
          <w:szCs w:val="20"/>
        </w:rPr>
        <w:t>primaria</w:t>
      </w:r>
      <w:r w:rsidR="00771F38" w:rsidRPr="00D80C0A">
        <w:rPr>
          <w:rFonts w:ascii="Times New Roman" w:hAnsi="Times New Roman" w:cs="Times New Roman"/>
          <w:sz w:val="20"/>
          <w:szCs w:val="20"/>
        </w:rPr>
        <w:t xml:space="preserve"> de la legitimidad democrática, la integridad electoral, la cultura política y la construcción de ciudadanía para la democracia.</w:t>
      </w:r>
    </w:p>
    <w:p w:rsidR="00771F38" w:rsidRPr="00D80C0A" w:rsidRDefault="00771F38" w:rsidP="00EA1CE9">
      <w:pPr>
        <w:pStyle w:val="NormalWeb"/>
        <w:widowControl w:val="0"/>
        <w:shd w:val="clear" w:color="auto" w:fill="FFFFFF"/>
        <w:spacing w:before="120" w:beforeAutospacing="0" w:after="120" w:afterAutospacing="0"/>
        <w:jc w:val="both"/>
        <w:rPr>
          <w:sz w:val="20"/>
          <w:szCs w:val="20"/>
        </w:rPr>
      </w:pPr>
      <w:r w:rsidRPr="00D80C0A">
        <w:rPr>
          <w:sz w:val="20"/>
          <w:szCs w:val="20"/>
        </w:rPr>
        <w:t xml:space="preserve">Esta unidad </w:t>
      </w:r>
      <w:r w:rsidR="00F14760" w:rsidRPr="00D80C0A">
        <w:rPr>
          <w:sz w:val="20"/>
          <w:szCs w:val="20"/>
        </w:rPr>
        <w:t>constitucional</w:t>
      </w:r>
      <w:r w:rsidRPr="00D80C0A">
        <w:rPr>
          <w:sz w:val="20"/>
          <w:szCs w:val="20"/>
        </w:rPr>
        <w:t xml:space="preserve"> se integra por los principios de certeza, legalidad, independencia, imparcialidad y objetividad como principios</w:t>
      </w:r>
      <w:r w:rsidR="00F14760" w:rsidRPr="00D80C0A">
        <w:rPr>
          <w:sz w:val="20"/>
          <w:szCs w:val="20"/>
        </w:rPr>
        <w:t xml:space="preserve"> rectores del proceso electoral;</w:t>
      </w:r>
      <w:r w:rsidRPr="00D80C0A">
        <w:rPr>
          <w:sz w:val="20"/>
          <w:szCs w:val="20"/>
        </w:rPr>
        <w:t xml:space="preserve"> las elecciones libres, auténticas y periódicas; así como por los derechos de sufragio universal, libre, secreto y directo; financiamiento de los partidos políticos y sus campañas electorales; la organización de las elecciones a través de un organismo público y autónomo; unidad del proceso electoral, equidad para el acceso de los partidos políticos a los medios de comunicación social, a la justicia y a una tutela jurisdiccional efectiva en la materia por un órgano autónomo que verifique el control de constitucionalidad y</w:t>
      </w:r>
      <w:r w:rsidR="008E5478" w:rsidRPr="00D80C0A">
        <w:rPr>
          <w:sz w:val="20"/>
          <w:szCs w:val="20"/>
        </w:rPr>
        <w:t xml:space="preserve"> la</w:t>
      </w:r>
      <w:r w:rsidRPr="00D80C0A">
        <w:rPr>
          <w:sz w:val="20"/>
          <w:szCs w:val="20"/>
        </w:rPr>
        <w:t xml:space="preserve"> legalidad de los actos y resoluciones electorales.</w:t>
      </w:r>
    </w:p>
    <w:p w:rsidR="00771F38" w:rsidRPr="00D80C0A" w:rsidRDefault="008E5478" w:rsidP="00EA1CE9">
      <w:pPr>
        <w:pStyle w:val="NormalWeb"/>
        <w:widowControl w:val="0"/>
        <w:spacing w:before="120" w:beforeAutospacing="0" w:after="120" w:afterAutospacing="0"/>
        <w:jc w:val="both"/>
        <w:rPr>
          <w:sz w:val="20"/>
          <w:szCs w:val="20"/>
        </w:rPr>
      </w:pPr>
      <w:r w:rsidRPr="00D80C0A">
        <w:rPr>
          <w:sz w:val="20"/>
          <w:szCs w:val="20"/>
        </w:rPr>
        <w:t>A</w:t>
      </w:r>
      <w:r w:rsidR="00B043E4" w:rsidRPr="00D80C0A">
        <w:rPr>
          <w:sz w:val="20"/>
          <w:szCs w:val="20"/>
        </w:rPr>
        <w:t xml:space="preserve">l no existir </w:t>
      </w:r>
      <w:r w:rsidR="00771F38" w:rsidRPr="00D80C0A">
        <w:rPr>
          <w:sz w:val="20"/>
          <w:szCs w:val="20"/>
        </w:rPr>
        <w:t>jerarquía entre los derechos humanos que integran el catálogo universal, regional, nacional y local, en un contexto de orden democrático, los derechos político</w:t>
      </w:r>
      <w:r w:rsidRPr="00D80C0A">
        <w:rPr>
          <w:sz w:val="20"/>
          <w:szCs w:val="20"/>
        </w:rPr>
        <w:t>-</w:t>
      </w:r>
      <w:r w:rsidR="00771F38" w:rsidRPr="00D80C0A">
        <w:rPr>
          <w:sz w:val="20"/>
          <w:szCs w:val="20"/>
        </w:rPr>
        <w:t>electorales constituyen un bloque indivisible e interdependiente con las diversas libertades y derechos fundamentales.</w:t>
      </w:r>
    </w:p>
    <w:p w:rsidR="00771F38"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La igualdad sustantiva entre mujeres y hombres, como el estándar ideal para la construcción de un modelo plural de ciudadanía, </w:t>
      </w:r>
      <w:r w:rsidR="00B043E4" w:rsidRPr="00D80C0A">
        <w:rPr>
          <w:rFonts w:ascii="Times New Roman" w:hAnsi="Times New Roman" w:cs="Times New Roman"/>
          <w:sz w:val="20"/>
          <w:szCs w:val="20"/>
        </w:rPr>
        <w:t>constituye</w:t>
      </w:r>
      <w:r w:rsidRPr="00D80C0A">
        <w:rPr>
          <w:rFonts w:ascii="Times New Roman" w:hAnsi="Times New Roman" w:cs="Times New Roman"/>
          <w:sz w:val="20"/>
          <w:szCs w:val="20"/>
        </w:rPr>
        <w:t xml:space="preserve"> en esencia el compromiso ético y jurídico de mejorar la situación de facto de las mujeres</w:t>
      </w:r>
      <w:r w:rsidR="008E5478" w:rsidRPr="00D80C0A">
        <w:rPr>
          <w:rFonts w:ascii="Times New Roman" w:hAnsi="Times New Roman" w:cs="Times New Roman"/>
          <w:sz w:val="20"/>
          <w:szCs w:val="20"/>
        </w:rPr>
        <w:t xml:space="preserve"> para</w:t>
      </w:r>
      <w:r w:rsidRPr="00D80C0A">
        <w:rPr>
          <w:rFonts w:ascii="Times New Roman" w:hAnsi="Times New Roman" w:cs="Times New Roman"/>
          <w:sz w:val="20"/>
          <w:szCs w:val="20"/>
        </w:rPr>
        <w:t xml:space="preserve"> hacer frente a las relaciones asimétricas de poder y oportunidades.</w:t>
      </w:r>
    </w:p>
    <w:p w:rsidR="00771F38"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Esta cualidad fundadora del sistema social y el régimen político es reconocida en los órdenes constitucional, convencional y legal</w:t>
      </w:r>
      <w:r w:rsidRPr="00D80C0A">
        <w:rPr>
          <w:rStyle w:val="Refdenotaalpie"/>
          <w:rFonts w:ascii="Times New Roman" w:hAnsi="Times New Roman" w:cs="Times New Roman"/>
          <w:sz w:val="20"/>
          <w:szCs w:val="20"/>
        </w:rPr>
        <w:footnoteReference w:id="1"/>
      </w:r>
      <w:r w:rsidRPr="00D80C0A">
        <w:rPr>
          <w:rFonts w:ascii="Times New Roman" w:hAnsi="Times New Roman" w:cs="Times New Roman"/>
          <w:sz w:val="20"/>
          <w:szCs w:val="20"/>
        </w:rPr>
        <w:t>, por tanto, impone a las autoridades de todos los órdenes de gobierno, en el ámbito de sus competencias, la obligación de hacer efectivos los derechos reconocidos por el Estado mexicano.</w:t>
      </w:r>
    </w:p>
    <w:p w:rsidR="00771F38"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Derivado de este mandato, la judicatura electoral es responsable de salvaguardar los derechos </w:t>
      </w:r>
      <w:r w:rsidR="00CA34E6" w:rsidRPr="00D80C0A">
        <w:rPr>
          <w:rFonts w:ascii="Times New Roman" w:hAnsi="Times New Roman" w:cs="Times New Roman"/>
          <w:sz w:val="20"/>
          <w:szCs w:val="20"/>
        </w:rPr>
        <w:t>político</w:t>
      </w:r>
      <w:r w:rsidR="008E5478" w:rsidRPr="00D80C0A">
        <w:rPr>
          <w:rFonts w:ascii="Times New Roman" w:hAnsi="Times New Roman" w:cs="Times New Roman"/>
          <w:sz w:val="20"/>
          <w:szCs w:val="20"/>
        </w:rPr>
        <w:t>-</w:t>
      </w:r>
      <w:r w:rsidR="00DA2CC9" w:rsidRPr="00D80C0A">
        <w:rPr>
          <w:rFonts w:ascii="Times New Roman" w:hAnsi="Times New Roman" w:cs="Times New Roman"/>
          <w:sz w:val="20"/>
          <w:szCs w:val="20"/>
        </w:rPr>
        <w:t>e</w:t>
      </w:r>
      <w:r w:rsidR="00CA34E6" w:rsidRPr="00D80C0A">
        <w:rPr>
          <w:rFonts w:ascii="Times New Roman" w:hAnsi="Times New Roman" w:cs="Times New Roman"/>
          <w:sz w:val="20"/>
          <w:szCs w:val="20"/>
        </w:rPr>
        <w:t>lectorales</w:t>
      </w:r>
      <w:r w:rsidRPr="00D80C0A">
        <w:rPr>
          <w:rFonts w:ascii="Times New Roman" w:hAnsi="Times New Roman" w:cs="Times New Roman"/>
          <w:sz w:val="20"/>
          <w:szCs w:val="20"/>
        </w:rPr>
        <w:t xml:space="preserve"> de la ciudadanía, entre ellos</w:t>
      </w:r>
      <w:r w:rsidR="00CA34E6" w:rsidRPr="00D80C0A">
        <w:rPr>
          <w:rFonts w:ascii="Times New Roman" w:hAnsi="Times New Roman" w:cs="Times New Roman"/>
          <w:sz w:val="20"/>
          <w:szCs w:val="20"/>
        </w:rPr>
        <w:t>,</w:t>
      </w:r>
      <w:r w:rsidRPr="00D80C0A">
        <w:rPr>
          <w:rFonts w:ascii="Times New Roman" w:hAnsi="Times New Roman" w:cs="Times New Roman"/>
          <w:sz w:val="20"/>
          <w:szCs w:val="20"/>
        </w:rPr>
        <w:t xml:space="preserve"> el derecho de las mujeres a una vida libre de violencia política con elementos de género</w:t>
      </w:r>
      <w:r w:rsidR="00524F97" w:rsidRPr="00D80C0A">
        <w:rPr>
          <w:rStyle w:val="Refdenotaalpie"/>
          <w:rFonts w:ascii="Times New Roman" w:hAnsi="Times New Roman" w:cs="Times New Roman"/>
          <w:sz w:val="20"/>
          <w:szCs w:val="20"/>
        </w:rPr>
        <w:footnoteReference w:id="2"/>
      </w:r>
      <w:r w:rsidRPr="00D80C0A">
        <w:rPr>
          <w:rFonts w:ascii="Times New Roman" w:hAnsi="Times New Roman" w:cs="Times New Roman"/>
          <w:sz w:val="20"/>
          <w:szCs w:val="20"/>
        </w:rPr>
        <w:t>.</w:t>
      </w:r>
      <w:r w:rsidR="00400779" w:rsidRPr="00D80C0A">
        <w:rPr>
          <w:rFonts w:ascii="Times New Roman" w:hAnsi="Times New Roman" w:cs="Times New Roman"/>
          <w:sz w:val="20"/>
          <w:szCs w:val="20"/>
        </w:rPr>
        <w:t xml:space="preserve"> </w:t>
      </w:r>
      <w:r w:rsidRPr="00D80C0A">
        <w:rPr>
          <w:rFonts w:ascii="Times New Roman" w:hAnsi="Times New Roman" w:cs="Times New Roman"/>
          <w:sz w:val="20"/>
          <w:szCs w:val="20"/>
        </w:rPr>
        <w:t>Sin embargo, l</w:t>
      </w:r>
      <w:r w:rsidRPr="00D80C0A">
        <w:rPr>
          <w:rFonts w:ascii="Times New Roman" w:eastAsia="Times New Roman" w:hAnsi="Times New Roman" w:cs="Times New Roman"/>
          <w:sz w:val="20"/>
          <w:szCs w:val="20"/>
          <w:lang w:eastAsia="es-MX"/>
        </w:rPr>
        <w:t>a prevalencia de actitudes discriminatorias respecto de la participación política de la</w:t>
      </w:r>
      <w:r w:rsidR="00DE1891" w:rsidRPr="00D80C0A">
        <w:rPr>
          <w:rFonts w:ascii="Times New Roman" w:eastAsia="Times New Roman" w:hAnsi="Times New Roman" w:cs="Times New Roman"/>
          <w:sz w:val="20"/>
          <w:szCs w:val="20"/>
          <w:lang w:eastAsia="es-MX"/>
        </w:rPr>
        <w:t>s</w:t>
      </w:r>
      <w:r w:rsidRPr="00D80C0A">
        <w:rPr>
          <w:rFonts w:ascii="Times New Roman" w:eastAsia="Times New Roman" w:hAnsi="Times New Roman" w:cs="Times New Roman"/>
          <w:sz w:val="20"/>
          <w:szCs w:val="20"/>
          <w:lang w:eastAsia="es-MX"/>
        </w:rPr>
        <w:t xml:space="preserve"> mujer</w:t>
      </w:r>
      <w:r w:rsidR="00DE1891" w:rsidRPr="00D80C0A">
        <w:rPr>
          <w:rFonts w:ascii="Times New Roman" w:eastAsia="Times New Roman" w:hAnsi="Times New Roman" w:cs="Times New Roman"/>
          <w:sz w:val="20"/>
          <w:szCs w:val="20"/>
          <w:lang w:eastAsia="es-MX"/>
        </w:rPr>
        <w:t>es</w:t>
      </w:r>
      <w:r w:rsidRPr="00D80C0A">
        <w:rPr>
          <w:rFonts w:ascii="Times New Roman" w:eastAsia="Times New Roman" w:hAnsi="Times New Roman" w:cs="Times New Roman"/>
          <w:sz w:val="20"/>
          <w:szCs w:val="20"/>
          <w:lang w:eastAsia="es-MX"/>
        </w:rPr>
        <w:t xml:space="preserve"> en la vida pública de la comunidad</w:t>
      </w:r>
      <w:r w:rsidRPr="00D80C0A">
        <w:rPr>
          <w:rFonts w:ascii="Times New Roman" w:hAnsi="Times New Roman" w:cs="Times New Roman"/>
          <w:sz w:val="20"/>
          <w:szCs w:val="20"/>
        </w:rPr>
        <w:t xml:space="preserve"> y la consecuente obstaculización de oportunidades, han dado paso a conductas y prácticas que erosionan el sistema democrático.</w:t>
      </w:r>
    </w:p>
    <w:p w:rsidR="008D5031"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La falta de reconocimiento de la</w:t>
      </w:r>
      <w:r w:rsidR="00FA5009" w:rsidRPr="00D80C0A">
        <w:rPr>
          <w:rFonts w:ascii="Times New Roman" w:hAnsi="Times New Roman" w:cs="Times New Roman"/>
          <w:sz w:val="20"/>
          <w:szCs w:val="20"/>
        </w:rPr>
        <w:t>s</w:t>
      </w:r>
      <w:r w:rsidRPr="00D80C0A">
        <w:rPr>
          <w:rFonts w:ascii="Times New Roman" w:hAnsi="Times New Roman" w:cs="Times New Roman"/>
          <w:sz w:val="20"/>
          <w:szCs w:val="20"/>
        </w:rPr>
        <w:t xml:space="preserve"> mujer</w:t>
      </w:r>
      <w:r w:rsidR="00FA5009" w:rsidRPr="00D80C0A">
        <w:rPr>
          <w:rFonts w:ascii="Times New Roman" w:hAnsi="Times New Roman" w:cs="Times New Roman"/>
          <w:sz w:val="20"/>
          <w:szCs w:val="20"/>
        </w:rPr>
        <w:t>es</w:t>
      </w:r>
      <w:r w:rsidRPr="00D80C0A">
        <w:rPr>
          <w:rFonts w:ascii="Times New Roman" w:hAnsi="Times New Roman" w:cs="Times New Roman"/>
          <w:sz w:val="20"/>
          <w:szCs w:val="20"/>
        </w:rPr>
        <w:t xml:space="preserve"> como ser</w:t>
      </w:r>
      <w:r w:rsidR="00FA5009" w:rsidRPr="00D80C0A">
        <w:rPr>
          <w:rFonts w:ascii="Times New Roman" w:hAnsi="Times New Roman" w:cs="Times New Roman"/>
          <w:sz w:val="20"/>
          <w:szCs w:val="20"/>
        </w:rPr>
        <w:t>es</w:t>
      </w:r>
      <w:r w:rsidRPr="00D80C0A">
        <w:rPr>
          <w:rFonts w:ascii="Times New Roman" w:hAnsi="Times New Roman" w:cs="Times New Roman"/>
          <w:sz w:val="20"/>
          <w:szCs w:val="20"/>
        </w:rPr>
        <w:t xml:space="preserve"> humano</w:t>
      </w:r>
      <w:r w:rsidR="00FA5009" w:rsidRPr="00D80C0A">
        <w:rPr>
          <w:rFonts w:ascii="Times New Roman" w:hAnsi="Times New Roman" w:cs="Times New Roman"/>
          <w:sz w:val="20"/>
          <w:szCs w:val="20"/>
        </w:rPr>
        <w:t>s igual</w:t>
      </w:r>
      <w:r w:rsidR="007E4342" w:rsidRPr="00D80C0A">
        <w:rPr>
          <w:rFonts w:ascii="Times New Roman" w:hAnsi="Times New Roman" w:cs="Times New Roman"/>
          <w:sz w:val="20"/>
          <w:szCs w:val="20"/>
        </w:rPr>
        <w:t>mente</w:t>
      </w:r>
      <w:r w:rsidR="00FA5009" w:rsidRPr="00D80C0A">
        <w:rPr>
          <w:rFonts w:ascii="Times New Roman" w:hAnsi="Times New Roman" w:cs="Times New Roman"/>
          <w:sz w:val="20"/>
          <w:szCs w:val="20"/>
        </w:rPr>
        <w:t xml:space="preserve"> plenas</w:t>
      </w:r>
      <w:r w:rsidRPr="00D80C0A">
        <w:rPr>
          <w:rFonts w:ascii="Times New Roman" w:hAnsi="Times New Roman" w:cs="Times New Roman"/>
          <w:sz w:val="20"/>
          <w:szCs w:val="20"/>
        </w:rPr>
        <w:t xml:space="preserve"> en sus libertades y derechos, constituye una </w:t>
      </w:r>
      <w:r w:rsidR="00AA3E8C" w:rsidRPr="00D80C0A">
        <w:rPr>
          <w:rFonts w:ascii="Times New Roman" w:hAnsi="Times New Roman" w:cs="Times New Roman"/>
          <w:sz w:val="20"/>
          <w:szCs w:val="20"/>
        </w:rPr>
        <w:t xml:space="preserve">incongruencia </w:t>
      </w:r>
      <w:r w:rsidR="00CA34E6" w:rsidRPr="00D80C0A">
        <w:rPr>
          <w:rFonts w:ascii="Times New Roman" w:hAnsi="Times New Roman" w:cs="Times New Roman"/>
          <w:sz w:val="20"/>
          <w:szCs w:val="20"/>
        </w:rPr>
        <w:t>del ideal democrático y del</w:t>
      </w:r>
      <w:r w:rsidRPr="00D80C0A">
        <w:rPr>
          <w:rFonts w:ascii="Times New Roman" w:hAnsi="Times New Roman" w:cs="Times New Roman"/>
          <w:sz w:val="20"/>
          <w:szCs w:val="20"/>
        </w:rPr>
        <w:t xml:space="preserve"> plan de acción social, que ha impedido consolidar consensos legítimos para alcanzar la participación política igualitaria de toda la ciudadanía.</w:t>
      </w:r>
      <w:r w:rsidR="000807ED"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Esta especie de discriminación rompe con la mecánica del reconocimiento intersubjetivo de las personas, principio último de lo que ahora podemos señalar como </w:t>
      </w:r>
      <w:r w:rsidR="000807ED" w:rsidRPr="00D80C0A">
        <w:rPr>
          <w:rFonts w:ascii="Times New Roman" w:hAnsi="Times New Roman" w:cs="Times New Roman"/>
          <w:sz w:val="20"/>
          <w:szCs w:val="20"/>
        </w:rPr>
        <w:t>d</w:t>
      </w:r>
      <w:r w:rsidRPr="00D80C0A">
        <w:rPr>
          <w:rFonts w:ascii="Times New Roman" w:hAnsi="Times New Roman" w:cs="Times New Roman"/>
          <w:sz w:val="20"/>
          <w:szCs w:val="20"/>
        </w:rPr>
        <w:t>ignidad humana</w:t>
      </w:r>
      <w:r w:rsidR="008D5031" w:rsidRPr="00D80C0A">
        <w:rPr>
          <w:rFonts w:ascii="Times New Roman" w:hAnsi="Times New Roman" w:cs="Times New Roman"/>
          <w:sz w:val="20"/>
          <w:szCs w:val="20"/>
        </w:rPr>
        <w:t>.</w:t>
      </w:r>
    </w:p>
    <w:p w:rsidR="00CA34E6" w:rsidRPr="00D80C0A" w:rsidRDefault="008D5031"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P</w:t>
      </w:r>
      <w:r w:rsidR="00771F38" w:rsidRPr="00D80C0A">
        <w:rPr>
          <w:rFonts w:ascii="Times New Roman" w:hAnsi="Times New Roman" w:cs="Times New Roman"/>
          <w:sz w:val="20"/>
          <w:szCs w:val="20"/>
        </w:rPr>
        <w:t>articularmente lesiva de la es</w:t>
      </w:r>
      <w:r w:rsidRPr="00D80C0A">
        <w:rPr>
          <w:rFonts w:ascii="Times New Roman" w:hAnsi="Times New Roman" w:cs="Times New Roman"/>
          <w:sz w:val="20"/>
          <w:szCs w:val="20"/>
        </w:rPr>
        <w:t>fera de derechos de las mujeres, este tipo de violencia se oculta a la conciencia ético jurídica de la comunidad</w:t>
      </w:r>
      <w:r w:rsidR="00E274E1"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es decir, las representaciones sociales, estereotipos y roles de género normalizan las conductas o prácticas violentas y, </w:t>
      </w:r>
      <w:r w:rsidR="003A3728" w:rsidRPr="00D80C0A">
        <w:rPr>
          <w:rFonts w:ascii="Times New Roman" w:hAnsi="Times New Roman" w:cs="Times New Roman"/>
          <w:sz w:val="20"/>
          <w:szCs w:val="20"/>
        </w:rPr>
        <w:t>consecuentemente, e</w:t>
      </w:r>
      <w:r w:rsidRPr="00D80C0A">
        <w:rPr>
          <w:rFonts w:ascii="Times New Roman" w:hAnsi="Times New Roman" w:cs="Times New Roman"/>
          <w:sz w:val="20"/>
          <w:szCs w:val="20"/>
        </w:rPr>
        <w:t>vade la denuncia</w:t>
      </w:r>
      <w:r w:rsidR="003A3728" w:rsidRPr="00D80C0A">
        <w:rPr>
          <w:rFonts w:ascii="Times New Roman" w:hAnsi="Times New Roman" w:cs="Times New Roman"/>
          <w:sz w:val="20"/>
          <w:szCs w:val="20"/>
        </w:rPr>
        <w:t xml:space="preserve"> o</w:t>
      </w:r>
      <w:r w:rsidRPr="00D80C0A">
        <w:rPr>
          <w:rFonts w:ascii="Times New Roman" w:hAnsi="Times New Roman" w:cs="Times New Roman"/>
          <w:sz w:val="20"/>
          <w:szCs w:val="20"/>
        </w:rPr>
        <w:t xml:space="preserve"> dificulta su identificación en los procesos jurisdiccionales</w:t>
      </w:r>
      <w:r w:rsidR="003A3728" w:rsidRPr="00D80C0A">
        <w:rPr>
          <w:rFonts w:ascii="Times New Roman" w:hAnsi="Times New Roman" w:cs="Times New Roman"/>
          <w:sz w:val="20"/>
          <w:szCs w:val="20"/>
        </w:rPr>
        <w:t xml:space="preserve">, dándose el caso, </w:t>
      </w:r>
      <w:r w:rsidRPr="00D80C0A">
        <w:rPr>
          <w:rFonts w:ascii="Times New Roman" w:hAnsi="Times New Roman" w:cs="Times New Roman"/>
          <w:sz w:val="20"/>
          <w:szCs w:val="20"/>
        </w:rPr>
        <w:t>finalmente</w:t>
      </w:r>
      <w:r w:rsidR="003A3728" w:rsidRPr="00D80C0A">
        <w:rPr>
          <w:rFonts w:ascii="Times New Roman" w:hAnsi="Times New Roman" w:cs="Times New Roman"/>
          <w:sz w:val="20"/>
          <w:szCs w:val="20"/>
        </w:rPr>
        <w:t xml:space="preserve">, de </w:t>
      </w:r>
      <w:r w:rsidRPr="00D80C0A">
        <w:rPr>
          <w:rFonts w:ascii="Times New Roman" w:hAnsi="Times New Roman" w:cs="Times New Roman"/>
          <w:sz w:val="20"/>
          <w:szCs w:val="20"/>
        </w:rPr>
        <w:t>la impunidad en la privación de sus derechos y libertades.</w:t>
      </w:r>
      <w:r w:rsidR="002D4959" w:rsidRPr="00D80C0A">
        <w:rPr>
          <w:rFonts w:ascii="Times New Roman" w:hAnsi="Times New Roman" w:cs="Times New Roman"/>
          <w:sz w:val="20"/>
          <w:szCs w:val="20"/>
        </w:rPr>
        <w:t xml:space="preserve"> </w:t>
      </w:r>
      <w:r w:rsidR="003A3728" w:rsidRPr="00D80C0A">
        <w:rPr>
          <w:rFonts w:ascii="Times New Roman" w:hAnsi="Times New Roman" w:cs="Times New Roman"/>
          <w:sz w:val="20"/>
          <w:szCs w:val="20"/>
        </w:rPr>
        <w:t xml:space="preserve">Esta circunstancia tiene como efecto general la invisibilización de las mujeres en el espacio público y </w:t>
      </w:r>
      <w:r w:rsidR="0087552E" w:rsidRPr="00D80C0A">
        <w:rPr>
          <w:rFonts w:ascii="Times New Roman" w:hAnsi="Times New Roman" w:cs="Times New Roman"/>
          <w:sz w:val="20"/>
          <w:szCs w:val="20"/>
        </w:rPr>
        <w:t xml:space="preserve">en </w:t>
      </w:r>
      <w:r w:rsidR="003A3728" w:rsidRPr="00D80C0A">
        <w:rPr>
          <w:rFonts w:ascii="Times New Roman" w:hAnsi="Times New Roman" w:cs="Times New Roman"/>
          <w:sz w:val="20"/>
          <w:szCs w:val="20"/>
        </w:rPr>
        <w:t>la toma de decisiones.</w:t>
      </w:r>
    </w:p>
    <w:p w:rsidR="00771F38"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La violencia política contra las mujeres, como especie de la violencia de género</w:t>
      </w:r>
      <w:r w:rsidR="00524F97" w:rsidRPr="00D80C0A">
        <w:rPr>
          <w:rFonts w:ascii="Times New Roman" w:hAnsi="Times New Roman" w:cs="Times New Roman"/>
          <w:sz w:val="20"/>
          <w:szCs w:val="20"/>
        </w:rPr>
        <w:t>,</w:t>
      </w:r>
      <w:r w:rsidRPr="00D80C0A">
        <w:rPr>
          <w:rFonts w:ascii="Times New Roman" w:hAnsi="Times New Roman" w:cs="Times New Roman"/>
          <w:sz w:val="20"/>
          <w:szCs w:val="20"/>
        </w:rPr>
        <w:t xml:space="preserve"> tiene un ámbito propio de incidencia, rasgos específicos y consecuencias particulares</w:t>
      </w:r>
      <w:r w:rsidR="00E274E1" w:rsidRPr="00D80C0A">
        <w:rPr>
          <w:rFonts w:ascii="Times New Roman" w:hAnsi="Times New Roman" w:cs="Times New Roman"/>
          <w:sz w:val="20"/>
          <w:szCs w:val="20"/>
        </w:rPr>
        <w:t>,</w:t>
      </w:r>
      <w:r w:rsidRPr="00D80C0A">
        <w:rPr>
          <w:rFonts w:ascii="Times New Roman" w:hAnsi="Times New Roman" w:cs="Times New Roman"/>
          <w:sz w:val="20"/>
          <w:szCs w:val="20"/>
        </w:rPr>
        <w:t xml:space="preserve"> </w:t>
      </w:r>
      <w:r w:rsidR="00524F97" w:rsidRPr="00D80C0A">
        <w:rPr>
          <w:rFonts w:ascii="Times New Roman" w:hAnsi="Times New Roman" w:cs="Times New Roman"/>
          <w:sz w:val="20"/>
          <w:szCs w:val="20"/>
        </w:rPr>
        <w:t xml:space="preserve">por tanto, </w:t>
      </w:r>
      <w:r w:rsidRPr="00D80C0A">
        <w:rPr>
          <w:rFonts w:ascii="Times New Roman" w:hAnsi="Times New Roman" w:cs="Times New Roman"/>
          <w:sz w:val="20"/>
          <w:szCs w:val="20"/>
        </w:rPr>
        <w:t>exige la mirada especializada de</w:t>
      </w:r>
      <w:r w:rsidR="00CA34E6" w:rsidRPr="00D80C0A">
        <w:rPr>
          <w:rFonts w:ascii="Times New Roman" w:hAnsi="Times New Roman" w:cs="Times New Roman"/>
          <w:sz w:val="20"/>
          <w:szCs w:val="20"/>
        </w:rPr>
        <w:t xml:space="preserve"> las personas juzgadoras y autoridades p</w:t>
      </w:r>
      <w:r w:rsidRPr="00D80C0A">
        <w:rPr>
          <w:rFonts w:ascii="Times New Roman" w:hAnsi="Times New Roman" w:cs="Times New Roman"/>
          <w:sz w:val="20"/>
          <w:szCs w:val="20"/>
        </w:rPr>
        <w:t>ara ser identificada, dimensionada y, en su caso, sancionada.</w:t>
      </w:r>
    </w:p>
    <w:p w:rsidR="00771F38"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En este sentido, la perspectiva de género se configura como un método de análisis</w:t>
      </w:r>
      <w:r w:rsidRPr="00D80C0A">
        <w:rPr>
          <w:rFonts w:ascii="Times New Roman" w:hAnsi="Times New Roman" w:cs="Times New Roman"/>
          <w:sz w:val="24"/>
          <w:szCs w:val="24"/>
        </w:rPr>
        <w:t xml:space="preserve"> </w:t>
      </w:r>
      <w:r w:rsidRPr="00D80C0A">
        <w:rPr>
          <w:rFonts w:ascii="Times New Roman" w:hAnsi="Times New Roman" w:cs="Times New Roman"/>
          <w:sz w:val="20"/>
          <w:szCs w:val="20"/>
        </w:rPr>
        <w:t>que provee de elementos conceptuales para entablar un diálogo</w:t>
      </w:r>
      <w:r w:rsidR="0087552E" w:rsidRPr="00D80C0A">
        <w:rPr>
          <w:rFonts w:ascii="Times New Roman" w:hAnsi="Times New Roman" w:cs="Times New Roman"/>
          <w:sz w:val="20"/>
          <w:szCs w:val="20"/>
        </w:rPr>
        <w:t xml:space="preserve"> </w:t>
      </w:r>
      <w:r w:rsidR="007E4342" w:rsidRPr="00D80C0A">
        <w:rPr>
          <w:rFonts w:ascii="Times New Roman" w:hAnsi="Times New Roman" w:cs="Times New Roman"/>
          <w:sz w:val="20"/>
          <w:szCs w:val="20"/>
        </w:rPr>
        <w:t xml:space="preserve">profundo </w:t>
      </w:r>
      <w:r w:rsidR="00CB31B8" w:rsidRPr="00D80C0A">
        <w:rPr>
          <w:rFonts w:ascii="Times New Roman" w:hAnsi="Times New Roman" w:cs="Times New Roman"/>
          <w:sz w:val="20"/>
          <w:szCs w:val="20"/>
        </w:rPr>
        <w:t xml:space="preserve">enfocado en la </w:t>
      </w:r>
      <w:r w:rsidRPr="00D80C0A">
        <w:rPr>
          <w:rFonts w:ascii="Times New Roman" w:hAnsi="Times New Roman" w:cs="Times New Roman"/>
          <w:sz w:val="20"/>
          <w:szCs w:val="20"/>
        </w:rPr>
        <w:t>interpretación pro persona del sistema jurídico electoral</w:t>
      </w:r>
      <w:r w:rsidR="00CB31B8" w:rsidRPr="00D80C0A">
        <w:rPr>
          <w:rFonts w:ascii="Times New Roman" w:hAnsi="Times New Roman" w:cs="Times New Roman"/>
          <w:sz w:val="20"/>
          <w:szCs w:val="20"/>
        </w:rPr>
        <w:t xml:space="preserve">, lo cual </w:t>
      </w:r>
      <w:r w:rsidRPr="00D80C0A">
        <w:rPr>
          <w:rFonts w:ascii="Times New Roman" w:hAnsi="Times New Roman" w:cs="Times New Roman"/>
          <w:sz w:val="20"/>
          <w:szCs w:val="20"/>
        </w:rPr>
        <w:t xml:space="preserve"> permite por una parte, salvaguardar la integridad de las elecciones así como la legitimidad democrática y, por otra, corregir las condiciones sociales de discriminación que sobre las mujeres generan prácticas institucionales y sociales lesivas de sus derechos políticos</w:t>
      </w:r>
      <w:r w:rsidR="002449EF" w:rsidRPr="00D80C0A">
        <w:rPr>
          <w:rStyle w:val="Refdenotaalpie"/>
          <w:rFonts w:ascii="Times New Roman" w:hAnsi="Times New Roman" w:cs="Times New Roman"/>
          <w:sz w:val="20"/>
          <w:szCs w:val="20"/>
        </w:rPr>
        <w:footnoteReference w:id="3"/>
      </w:r>
      <w:r w:rsidRPr="00D80C0A">
        <w:rPr>
          <w:rFonts w:ascii="Times New Roman" w:hAnsi="Times New Roman" w:cs="Times New Roman"/>
          <w:sz w:val="20"/>
          <w:szCs w:val="20"/>
        </w:rPr>
        <w:t>.</w:t>
      </w:r>
    </w:p>
    <w:p w:rsidR="00771F38" w:rsidRPr="00D80C0A" w:rsidRDefault="00771F38"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El desempeño de este enfoque en la función jurisdiccional electoral evita resolver “conforme a derecho”</w:t>
      </w:r>
      <w:r w:rsidR="00CB31B8" w:rsidRPr="00D80C0A">
        <w:rPr>
          <w:rFonts w:ascii="Times New Roman" w:hAnsi="Times New Roman" w:cs="Times New Roman"/>
          <w:sz w:val="20"/>
          <w:szCs w:val="20"/>
        </w:rPr>
        <w:t xml:space="preserve">, como ya lo advierte el </w:t>
      </w:r>
      <w:r w:rsidR="00E37C01" w:rsidRPr="00D80C0A">
        <w:rPr>
          <w:rFonts w:ascii="Times New Roman" w:hAnsi="Times New Roman" w:cs="Times New Roman"/>
          <w:sz w:val="20"/>
          <w:szCs w:val="20"/>
        </w:rPr>
        <w:t>Tribunal Electoral del Poder Judicial de la Federación (</w:t>
      </w:r>
      <w:r w:rsidR="00CB31B8" w:rsidRPr="00D80C0A">
        <w:rPr>
          <w:rFonts w:ascii="Times New Roman" w:hAnsi="Times New Roman" w:cs="Times New Roman"/>
          <w:sz w:val="20"/>
          <w:szCs w:val="20"/>
        </w:rPr>
        <w:t>TEPJF</w:t>
      </w:r>
      <w:r w:rsidR="00E37C01" w:rsidRPr="00D80C0A">
        <w:rPr>
          <w:rFonts w:ascii="Times New Roman" w:hAnsi="Times New Roman" w:cs="Times New Roman"/>
          <w:sz w:val="20"/>
          <w:szCs w:val="20"/>
        </w:rPr>
        <w:t>)</w:t>
      </w:r>
      <w:r w:rsidR="00CB31B8"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en un ciclo de fórmulas, generalizaciones, formalismos </w:t>
      </w:r>
      <w:r w:rsidR="00A86A0B" w:rsidRPr="00D80C0A">
        <w:rPr>
          <w:rFonts w:ascii="Times New Roman" w:hAnsi="Times New Roman" w:cs="Times New Roman"/>
          <w:sz w:val="20"/>
          <w:szCs w:val="20"/>
        </w:rPr>
        <w:t>mágicos,</w:t>
      </w:r>
      <w:r w:rsidRPr="00D80C0A">
        <w:rPr>
          <w:rFonts w:ascii="Times New Roman" w:hAnsi="Times New Roman" w:cs="Times New Roman"/>
          <w:sz w:val="20"/>
          <w:szCs w:val="20"/>
        </w:rPr>
        <w:t xml:space="preserve"> así como la simple invocación de fuentes normativas políticamente correctas</w:t>
      </w:r>
      <w:r w:rsidR="003A3728" w:rsidRPr="00D80C0A">
        <w:rPr>
          <w:rFonts w:ascii="Times New Roman" w:hAnsi="Times New Roman" w:cs="Times New Roman"/>
          <w:sz w:val="20"/>
          <w:szCs w:val="20"/>
        </w:rPr>
        <w:t>.</w:t>
      </w:r>
      <w:r w:rsidR="0099179A" w:rsidRPr="00D80C0A">
        <w:rPr>
          <w:rFonts w:ascii="Times New Roman" w:hAnsi="Times New Roman" w:cs="Times New Roman"/>
          <w:sz w:val="20"/>
          <w:szCs w:val="20"/>
        </w:rPr>
        <w:t xml:space="preserve"> </w:t>
      </w:r>
      <w:r w:rsidR="003A3728" w:rsidRPr="00D80C0A">
        <w:rPr>
          <w:rFonts w:ascii="Times New Roman" w:hAnsi="Times New Roman" w:cs="Times New Roman"/>
          <w:sz w:val="20"/>
          <w:szCs w:val="20"/>
        </w:rPr>
        <w:t xml:space="preserve">En </w:t>
      </w:r>
      <w:r w:rsidRPr="00D80C0A">
        <w:rPr>
          <w:rFonts w:ascii="Times New Roman" w:hAnsi="Times New Roman" w:cs="Times New Roman"/>
          <w:sz w:val="20"/>
          <w:szCs w:val="20"/>
        </w:rPr>
        <w:t>consecuen</w:t>
      </w:r>
      <w:r w:rsidR="003A3728" w:rsidRPr="00D80C0A">
        <w:rPr>
          <w:rFonts w:ascii="Times New Roman" w:hAnsi="Times New Roman" w:cs="Times New Roman"/>
          <w:sz w:val="20"/>
          <w:szCs w:val="20"/>
        </w:rPr>
        <w:t>cia</w:t>
      </w:r>
      <w:r w:rsidRPr="00D80C0A">
        <w:rPr>
          <w:rFonts w:ascii="Times New Roman" w:hAnsi="Times New Roman" w:cs="Times New Roman"/>
          <w:sz w:val="20"/>
          <w:szCs w:val="20"/>
        </w:rPr>
        <w:t xml:space="preserve">, </w:t>
      </w:r>
      <w:r w:rsidR="00CB31B8" w:rsidRPr="00D80C0A">
        <w:rPr>
          <w:rFonts w:ascii="Times New Roman" w:hAnsi="Times New Roman" w:cs="Times New Roman"/>
          <w:sz w:val="20"/>
          <w:szCs w:val="20"/>
        </w:rPr>
        <w:t xml:space="preserve">al emplear este mecanismo de interpretación, </w:t>
      </w:r>
      <w:r w:rsidRPr="00D80C0A">
        <w:rPr>
          <w:rFonts w:ascii="Times New Roman" w:hAnsi="Times New Roman" w:cs="Times New Roman"/>
          <w:sz w:val="20"/>
          <w:szCs w:val="20"/>
        </w:rPr>
        <w:t xml:space="preserve">la eficacia de la sentencia </w:t>
      </w:r>
      <w:r w:rsidR="003A3728" w:rsidRPr="00D80C0A">
        <w:rPr>
          <w:rFonts w:ascii="Times New Roman" w:hAnsi="Times New Roman" w:cs="Times New Roman"/>
          <w:sz w:val="20"/>
          <w:szCs w:val="20"/>
        </w:rPr>
        <w:t xml:space="preserve">aumenta, </w:t>
      </w:r>
      <w:r w:rsidRPr="00D80C0A">
        <w:rPr>
          <w:rFonts w:ascii="Times New Roman" w:hAnsi="Times New Roman" w:cs="Times New Roman"/>
          <w:sz w:val="20"/>
          <w:szCs w:val="20"/>
        </w:rPr>
        <w:t xml:space="preserve">al integrar armónicamente su efecto restitutivo (restaurar los bienes jurídicos afectados) y su efecto pedagógico (instruir </w:t>
      </w:r>
      <w:r w:rsidR="003A3728" w:rsidRPr="00D80C0A">
        <w:rPr>
          <w:rFonts w:ascii="Times New Roman" w:hAnsi="Times New Roman" w:cs="Times New Roman"/>
          <w:sz w:val="20"/>
          <w:szCs w:val="20"/>
        </w:rPr>
        <w:t xml:space="preserve">a la ciudadanía </w:t>
      </w:r>
      <w:r w:rsidRPr="00D80C0A">
        <w:rPr>
          <w:rFonts w:ascii="Times New Roman" w:hAnsi="Times New Roman" w:cs="Times New Roman"/>
          <w:sz w:val="20"/>
          <w:szCs w:val="20"/>
        </w:rPr>
        <w:t>en el saber de los valores democráticos, las buenas prácticas cívicas y las reglas del juego político).</w:t>
      </w:r>
    </w:p>
    <w:p w:rsidR="003944FB" w:rsidRPr="00D80C0A" w:rsidRDefault="003944FB" w:rsidP="00EA1CE9">
      <w:pPr>
        <w:widowControl w:val="0"/>
        <w:spacing w:before="120" w:after="120" w:line="240" w:lineRule="auto"/>
        <w:jc w:val="both"/>
        <w:rPr>
          <w:rFonts w:ascii="Times New Roman" w:hAnsi="Times New Roman" w:cs="Times New Roman"/>
          <w:sz w:val="20"/>
          <w:szCs w:val="20"/>
          <w:shd w:val="clear" w:color="auto" w:fill="FFFFFF"/>
        </w:rPr>
      </w:pPr>
      <w:r w:rsidRPr="00D80C0A">
        <w:rPr>
          <w:rFonts w:ascii="Times New Roman" w:hAnsi="Times New Roman" w:cs="Times New Roman"/>
          <w:sz w:val="20"/>
          <w:szCs w:val="20"/>
          <w:shd w:val="clear" w:color="auto" w:fill="FFFFFF"/>
        </w:rPr>
        <w:t xml:space="preserve">En este </w:t>
      </w:r>
      <w:r w:rsidR="00771F38" w:rsidRPr="00D80C0A">
        <w:rPr>
          <w:rFonts w:ascii="Times New Roman" w:hAnsi="Times New Roman" w:cs="Times New Roman"/>
          <w:sz w:val="20"/>
          <w:szCs w:val="20"/>
          <w:shd w:val="clear" w:color="auto" w:fill="FFFFFF"/>
        </w:rPr>
        <w:t>contexto</w:t>
      </w:r>
      <w:r w:rsidRPr="00D80C0A">
        <w:rPr>
          <w:rFonts w:ascii="Times New Roman" w:hAnsi="Times New Roman" w:cs="Times New Roman"/>
          <w:sz w:val="20"/>
          <w:szCs w:val="20"/>
          <w:shd w:val="clear" w:color="auto" w:fill="FFFFFF"/>
        </w:rPr>
        <w:t xml:space="preserve">, la función de </w:t>
      </w:r>
      <w:r w:rsidR="00771F38" w:rsidRPr="00D80C0A">
        <w:rPr>
          <w:rFonts w:ascii="Times New Roman" w:hAnsi="Times New Roman" w:cs="Times New Roman"/>
          <w:sz w:val="20"/>
          <w:szCs w:val="20"/>
          <w:shd w:val="clear" w:color="auto" w:fill="FFFFFF"/>
        </w:rPr>
        <w:t>la ju</w:t>
      </w:r>
      <w:r w:rsidRPr="00D80C0A">
        <w:rPr>
          <w:rFonts w:ascii="Times New Roman" w:hAnsi="Times New Roman" w:cs="Times New Roman"/>
          <w:sz w:val="20"/>
          <w:szCs w:val="20"/>
          <w:shd w:val="clear" w:color="auto" w:fill="FFFFFF"/>
        </w:rPr>
        <w:t xml:space="preserve">risdicción electoral representa una </w:t>
      </w:r>
      <w:r w:rsidRPr="00D80C0A">
        <w:rPr>
          <w:rFonts w:ascii="Times New Roman" w:hAnsi="Times New Roman" w:cs="Times New Roman"/>
          <w:sz w:val="20"/>
          <w:szCs w:val="20"/>
        </w:rPr>
        <w:t xml:space="preserve">fuente privilegiada de transformación social en un sistema político en que las mujeres aún no son plenamente </w:t>
      </w:r>
      <w:r w:rsidRPr="00D80C0A">
        <w:rPr>
          <w:rFonts w:ascii="Times New Roman" w:hAnsi="Times New Roman" w:cs="Times New Roman"/>
          <w:sz w:val="20"/>
          <w:szCs w:val="20"/>
          <w:shd w:val="clear" w:color="auto" w:fill="FFFFFF"/>
        </w:rPr>
        <w:t xml:space="preserve">partícipes </w:t>
      </w:r>
      <w:r w:rsidR="00A86A0B" w:rsidRPr="00D80C0A">
        <w:rPr>
          <w:rFonts w:ascii="Times New Roman" w:hAnsi="Times New Roman" w:cs="Times New Roman"/>
          <w:sz w:val="20"/>
          <w:szCs w:val="20"/>
          <w:shd w:val="clear" w:color="auto" w:fill="FFFFFF"/>
        </w:rPr>
        <w:t>en la deliberación pública</w:t>
      </w:r>
      <w:r w:rsidR="00A86A0B" w:rsidRPr="00D80C0A">
        <w:rPr>
          <w:rStyle w:val="Refdenotaalpie"/>
          <w:rFonts w:ascii="Times New Roman" w:hAnsi="Times New Roman" w:cs="Times New Roman"/>
          <w:sz w:val="20"/>
          <w:szCs w:val="20"/>
          <w:shd w:val="clear" w:color="auto" w:fill="FFFFFF"/>
        </w:rPr>
        <w:footnoteReference w:id="4"/>
      </w:r>
      <w:r w:rsidR="00A86A0B" w:rsidRPr="00D80C0A">
        <w:rPr>
          <w:rFonts w:ascii="Times New Roman" w:hAnsi="Times New Roman" w:cs="Times New Roman"/>
          <w:sz w:val="20"/>
          <w:szCs w:val="20"/>
          <w:shd w:val="clear" w:color="auto" w:fill="FFFFFF"/>
        </w:rPr>
        <w:t xml:space="preserve"> y </w:t>
      </w:r>
      <w:r w:rsidRPr="00D80C0A">
        <w:rPr>
          <w:rFonts w:ascii="Times New Roman" w:hAnsi="Times New Roman" w:cs="Times New Roman"/>
          <w:sz w:val="20"/>
          <w:szCs w:val="20"/>
          <w:shd w:val="clear" w:color="auto" w:fill="FFFFFF"/>
        </w:rPr>
        <w:t xml:space="preserve">los ámbitos </w:t>
      </w:r>
      <w:r w:rsidR="00A86A0B" w:rsidRPr="00D80C0A">
        <w:rPr>
          <w:rFonts w:ascii="Times New Roman" w:hAnsi="Times New Roman" w:cs="Times New Roman"/>
          <w:sz w:val="20"/>
          <w:szCs w:val="20"/>
          <w:shd w:val="clear" w:color="auto" w:fill="FFFFFF"/>
        </w:rPr>
        <w:t>de</w:t>
      </w:r>
      <w:r w:rsidRPr="00D80C0A">
        <w:rPr>
          <w:rFonts w:ascii="Times New Roman" w:hAnsi="Times New Roman" w:cs="Times New Roman"/>
          <w:sz w:val="20"/>
          <w:szCs w:val="20"/>
          <w:shd w:val="clear" w:color="auto" w:fill="FFFFFF"/>
        </w:rPr>
        <w:t xml:space="preserve"> toma </w:t>
      </w:r>
      <w:r w:rsidR="00A86A0B" w:rsidRPr="00D80C0A">
        <w:rPr>
          <w:rFonts w:ascii="Times New Roman" w:hAnsi="Times New Roman" w:cs="Times New Roman"/>
          <w:sz w:val="20"/>
          <w:szCs w:val="20"/>
          <w:shd w:val="clear" w:color="auto" w:fill="FFFFFF"/>
        </w:rPr>
        <w:t>de</w:t>
      </w:r>
      <w:r w:rsidRPr="00D80C0A">
        <w:rPr>
          <w:rFonts w:ascii="Times New Roman" w:hAnsi="Times New Roman" w:cs="Times New Roman"/>
          <w:sz w:val="20"/>
          <w:szCs w:val="20"/>
          <w:shd w:val="clear" w:color="auto" w:fill="FFFFFF"/>
        </w:rPr>
        <w:t xml:space="preserve"> decisiones</w:t>
      </w:r>
      <w:r w:rsidR="00A86A0B" w:rsidRPr="00D80C0A">
        <w:rPr>
          <w:rFonts w:ascii="Times New Roman" w:hAnsi="Times New Roman" w:cs="Times New Roman"/>
          <w:sz w:val="20"/>
          <w:szCs w:val="20"/>
          <w:shd w:val="clear" w:color="auto" w:fill="FFFFFF"/>
        </w:rPr>
        <w:t>.</w:t>
      </w:r>
    </w:p>
    <w:p w:rsidR="00862CDB" w:rsidRPr="00D80C0A" w:rsidRDefault="00A86A0B" w:rsidP="00EA1CE9">
      <w:pPr>
        <w:widowControl w:val="0"/>
        <w:shd w:val="clear" w:color="auto" w:fill="FFFFFF"/>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 xml:space="preserve">En este sentido, </w:t>
      </w:r>
      <w:r w:rsidR="00862CDB" w:rsidRPr="00D80C0A">
        <w:rPr>
          <w:rFonts w:ascii="Times New Roman" w:eastAsia="Times New Roman" w:hAnsi="Times New Roman" w:cs="Times New Roman"/>
          <w:sz w:val="20"/>
          <w:szCs w:val="20"/>
          <w:lang w:eastAsia="es-MX"/>
        </w:rPr>
        <w:t>e</w:t>
      </w:r>
      <w:r w:rsidR="00862CDB" w:rsidRPr="00D80C0A">
        <w:rPr>
          <w:rFonts w:ascii="Times New Roman" w:eastAsia="Times New Roman" w:hAnsi="Times New Roman" w:cs="Times New Roman"/>
          <w:bCs/>
          <w:sz w:val="20"/>
          <w:szCs w:val="20"/>
          <w:lang w:eastAsia="es-MX"/>
        </w:rPr>
        <w:t>l derecho de las mujeres a una vida libre de discriminación y de violencia, se traduce en la obligación de toda autoridad de actuar con la debida diligencia y de manera conjunta para prevenir, investigar, sancionar y reparar una posible afectación a sus derechos</w:t>
      </w:r>
      <w:r w:rsidR="002449EF" w:rsidRPr="00D80C0A">
        <w:rPr>
          <w:rStyle w:val="Refdenotaalpie"/>
          <w:rFonts w:ascii="Times New Roman" w:eastAsia="Times New Roman" w:hAnsi="Times New Roman" w:cs="Times New Roman"/>
          <w:bCs/>
          <w:sz w:val="20"/>
          <w:szCs w:val="20"/>
          <w:lang w:eastAsia="es-MX"/>
        </w:rPr>
        <w:footnoteReference w:id="5"/>
      </w:r>
      <w:r w:rsidR="00862CDB" w:rsidRPr="00D80C0A">
        <w:rPr>
          <w:rFonts w:ascii="Times New Roman" w:eastAsia="Times New Roman" w:hAnsi="Times New Roman" w:cs="Times New Roman"/>
          <w:bCs/>
          <w:sz w:val="20"/>
          <w:szCs w:val="20"/>
          <w:lang w:eastAsia="es-MX"/>
        </w:rPr>
        <w:t>.</w:t>
      </w:r>
    </w:p>
    <w:p w:rsidR="00A86A0B" w:rsidRPr="00D80C0A" w:rsidRDefault="00862CDB" w:rsidP="00EA1CE9">
      <w:pPr>
        <w:widowControl w:val="0"/>
        <w:shd w:val="clear" w:color="auto" w:fill="FFFFFF"/>
        <w:spacing w:before="120" w:after="120" w:line="240" w:lineRule="auto"/>
        <w:jc w:val="both"/>
        <w:rPr>
          <w:rFonts w:ascii="Times New Roman" w:hAnsi="Times New Roman" w:cs="Times New Roman"/>
          <w:sz w:val="20"/>
          <w:szCs w:val="20"/>
        </w:rPr>
      </w:pPr>
      <w:r w:rsidRPr="00D80C0A">
        <w:rPr>
          <w:rFonts w:ascii="Times New Roman" w:eastAsia="Times New Roman" w:hAnsi="Times New Roman" w:cs="Times New Roman"/>
          <w:sz w:val="20"/>
          <w:szCs w:val="20"/>
          <w:lang w:eastAsia="es-MX"/>
        </w:rPr>
        <w:t xml:space="preserve">Esta modalidad del </w:t>
      </w:r>
      <w:r w:rsidR="00A86A0B" w:rsidRPr="00D80C0A">
        <w:rPr>
          <w:rFonts w:ascii="Times New Roman" w:eastAsia="Times New Roman" w:hAnsi="Times New Roman" w:cs="Times New Roman"/>
          <w:sz w:val="20"/>
          <w:szCs w:val="20"/>
          <w:lang w:eastAsia="es-MX"/>
        </w:rPr>
        <w:t xml:space="preserve">principio de igualdad en su dimensión material </w:t>
      </w:r>
      <w:r w:rsidRPr="00D80C0A">
        <w:rPr>
          <w:rFonts w:ascii="Times New Roman" w:eastAsia="Times New Roman" w:hAnsi="Times New Roman" w:cs="Times New Roman"/>
          <w:sz w:val="20"/>
          <w:szCs w:val="20"/>
          <w:lang w:eastAsia="es-MX"/>
        </w:rPr>
        <w:t xml:space="preserve">se constituye como </w:t>
      </w:r>
      <w:r w:rsidR="00A86A0B" w:rsidRPr="00D80C0A">
        <w:rPr>
          <w:rFonts w:ascii="Times New Roman" w:eastAsia="Times New Roman" w:hAnsi="Times New Roman" w:cs="Times New Roman"/>
          <w:sz w:val="20"/>
          <w:szCs w:val="20"/>
          <w:lang w:eastAsia="es-MX"/>
        </w:rPr>
        <w:t xml:space="preserve">un elemento fundamental de todo Estado Democrático de Derecho, </w:t>
      </w:r>
      <w:r w:rsidRPr="00D80C0A">
        <w:rPr>
          <w:rFonts w:ascii="Times New Roman" w:eastAsia="Times New Roman" w:hAnsi="Times New Roman" w:cs="Times New Roman"/>
          <w:sz w:val="20"/>
          <w:szCs w:val="20"/>
          <w:lang w:eastAsia="es-MX"/>
        </w:rPr>
        <w:t xml:space="preserve">que debe </w:t>
      </w:r>
      <w:r w:rsidR="00A86A0B" w:rsidRPr="00D80C0A">
        <w:rPr>
          <w:rFonts w:ascii="Times New Roman" w:eastAsia="Times New Roman" w:hAnsi="Times New Roman" w:cs="Times New Roman"/>
          <w:sz w:val="20"/>
          <w:szCs w:val="20"/>
          <w:lang w:eastAsia="es-MX"/>
        </w:rPr>
        <w:t>toma</w:t>
      </w:r>
      <w:r w:rsidRPr="00D80C0A">
        <w:rPr>
          <w:rFonts w:ascii="Times New Roman" w:eastAsia="Times New Roman" w:hAnsi="Times New Roman" w:cs="Times New Roman"/>
          <w:sz w:val="20"/>
          <w:szCs w:val="20"/>
          <w:lang w:eastAsia="es-MX"/>
        </w:rPr>
        <w:t>r</w:t>
      </w:r>
      <w:r w:rsidR="00A86A0B" w:rsidRPr="00D80C0A">
        <w:rPr>
          <w:rFonts w:ascii="Times New Roman" w:eastAsia="Times New Roman" w:hAnsi="Times New Roman" w:cs="Times New Roman"/>
          <w:sz w:val="20"/>
          <w:szCs w:val="20"/>
          <w:lang w:eastAsia="es-MX"/>
        </w:rPr>
        <w:t xml:space="preserve"> en cuenta </w:t>
      </w:r>
      <w:r w:rsidRPr="00D80C0A">
        <w:rPr>
          <w:rFonts w:ascii="Times New Roman" w:eastAsia="Times New Roman" w:hAnsi="Times New Roman" w:cs="Times New Roman"/>
          <w:sz w:val="20"/>
          <w:szCs w:val="20"/>
          <w:lang w:eastAsia="es-MX"/>
        </w:rPr>
        <w:t xml:space="preserve">las </w:t>
      </w:r>
      <w:r w:rsidR="00A86A0B" w:rsidRPr="00D80C0A">
        <w:rPr>
          <w:rFonts w:ascii="Times New Roman" w:eastAsia="Times New Roman" w:hAnsi="Times New Roman" w:cs="Times New Roman"/>
          <w:sz w:val="20"/>
          <w:szCs w:val="20"/>
          <w:lang w:eastAsia="es-MX"/>
        </w:rPr>
        <w:t>condiciones sociales que resulten discriminatorias en perjuicio de ciertos grupos y sus integrantes,</w:t>
      </w:r>
      <w:r w:rsidR="00CB673F" w:rsidRPr="00D80C0A">
        <w:rPr>
          <w:rFonts w:ascii="Times New Roman" w:eastAsia="Times New Roman" w:hAnsi="Times New Roman" w:cs="Times New Roman"/>
          <w:sz w:val="20"/>
          <w:szCs w:val="20"/>
          <w:lang w:eastAsia="es-MX"/>
        </w:rPr>
        <w:t xml:space="preserve"> </w:t>
      </w:r>
      <w:r w:rsidR="00A86A0B" w:rsidRPr="00D80C0A">
        <w:rPr>
          <w:rFonts w:ascii="Times New Roman" w:eastAsia="Times New Roman" w:hAnsi="Times New Roman" w:cs="Times New Roman"/>
          <w:sz w:val="20"/>
          <w:szCs w:val="20"/>
          <w:lang w:eastAsia="es-MX"/>
        </w:rPr>
        <w:t>tales como mujeres,</w:t>
      </w:r>
      <w:r w:rsidR="00913941" w:rsidRPr="00D80C0A">
        <w:rPr>
          <w:rFonts w:ascii="Times New Roman" w:eastAsia="Times New Roman" w:hAnsi="Times New Roman" w:cs="Times New Roman"/>
          <w:sz w:val="20"/>
          <w:szCs w:val="20"/>
          <w:lang w:eastAsia="es-MX"/>
        </w:rPr>
        <w:t xml:space="preserve"> </w:t>
      </w:r>
      <w:r w:rsidR="00A86A0B" w:rsidRPr="00D80C0A">
        <w:rPr>
          <w:rFonts w:ascii="Times New Roman" w:eastAsia="Times New Roman" w:hAnsi="Times New Roman" w:cs="Times New Roman"/>
          <w:sz w:val="20"/>
          <w:szCs w:val="20"/>
          <w:lang w:eastAsia="es-MX"/>
        </w:rPr>
        <w:t xml:space="preserve">indígenas, </w:t>
      </w:r>
      <w:r w:rsidR="00E6690A" w:rsidRPr="00D80C0A">
        <w:rPr>
          <w:rFonts w:ascii="Times New Roman" w:eastAsia="Times New Roman" w:hAnsi="Times New Roman" w:cs="Times New Roman"/>
          <w:sz w:val="20"/>
          <w:szCs w:val="20"/>
          <w:lang w:eastAsia="es-MX"/>
        </w:rPr>
        <w:t>personas</w:t>
      </w:r>
      <w:r w:rsidR="0087552E" w:rsidRPr="00D80C0A">
        <w:rPr>
          <w:rFonts w:ascii="Times New Roman" w:eastAsia="Times New Roman" w:hAnsi="Times New Roman" w:cs="Times New Roman"/>
          <w:sz w:val="20"/>
          <w:szCs w:val="20"/>
          <w:lang w:eastAsia="es-MX"/>
        </w:rPr>
        <w:t xml:space="preserve"> con discapacidad</w:t>
      </w:r>
      <w:r w:rsidR="00A86A0B" w:rsidRPr="00D80C0A">
        <w:rPr>
          <w:rFonts w:ascii="Times New Roman" w:eastAsia="Times New Roman" w:hAnsi="Times New Roman" w:cs="Times New Roman"/>
          <w:sz w:val="20"/>
          <w:szCs w:val="20"/>
          <w:lang w:eastAsia="es-MX"/>
        </w:rPr>
        <w:t>, entre otros, y justifica el establecimiento de medidas para revertir esa situación de desigualdad</w:t>
      </w:r>
      <w:r w:rsidR="002449EF" w:rsidRPr="00D80C0A">
        <w:rPr>
          <w:rStyle w:val="Refdenotaalpie"/>
          <w:rFonts w:ascii="Times New Roman" w:eastAsia="Times New Roman" w:hAnsi="Times New Roman" w:cs="Times New Roman"/>
          <w:sz w:val="20"/>
          <w:szCs w:val="20"/>
          <w:lang w:eastAsia="es-MX"/>
        </w:rPr>
        <w:footnoteReference w:id="6"/>
      </w:r>
      <w:r w:rsidR="00A86A0B" w:rsidRPr="00D80C0A">
        <w:rPr>
          <w:rFonts w:ascii="Times New Roman" w:eastAsia="Times New Roman" w:hAnsi="Times New Roman" w:cs="Times New Roman"/>
          <w:sz w:val="20"/>
          <w:szCs w:val="20"/>
          <w:lang w:eastAsia="es-MX"/>
        </w:rPr>
        <w:t>.</w:t>
      </w:r>
    </w:p>
    <w:p w:rsidR="00862CDB" w:rsidRPr="00D80C0A" w:rsidRDefault="00862CDB" w:rsidP="00EA1CE9">
      <w:pPr>
        <w:pStyle w:val="NormalWeb"/>
        <w:widowControl w:val="0"/>
        <w:shd w:val="clear" w:color="auto" w:fill="FFFFFF"/>
        <w:spacing w:before="120" w:beforeAutospacing="0" w:after="120" w:afterAutospacing="0"/>
        <w:jc w:val="both"/>
        <w:rPr>
          <w:sz w:val="20"/>
          <w:szCs w:val="20"/>
        </w:rPr>
      </w:pPr>
      <w:r w:rsidRPr="00D80C0A">
        <w:rPr>
          <w:sz w:val="20"/>
          <w:szCs w:val="20"/>
        </w:rPr>
        <w:t xml:space="preserve">Al respecto, el </w:t>
      </w:r>
      <w:r w:rsidR="00AA3E8C" w:rsidRPr="00D80C0A">
        <w:rPr>
          <w:sz w:val="20"/>
          <w:szCs w:val="20"/>
        </w:rPr>
        <w:t xml:space="preserve">orden </w:t>
      </w:r>
      <w:r w:rsidRPr="00D80C0A">
        <w:rPr>
          <w:sz w:val="20"/>
          <w:szCs w:val="20"/>
        </w:rPr>
        <w:t>jurídico mexicano ha establecido un sistema que permite a la judicatura electoral la verificación de la eventual existencia de una situación de violencia o vulnerabilidad que, por cuestiones de género, impida impartir justicia d</w:t>
      </w:r>
      <w:r w:rsidR="00F01F14" w:rsidRPr="00D80C0A">
        <w:rPr>
          <w:sz w:val="20"/>
          <w:szCs w:val="20"/>
        </w:rPr>
        <w:t>e manera completa e igualitaria.</w:t>
      </w:r>
    </w:p>
    <w:p w:rsidR="002E4BF1" w:rsidRPr="00D80C0A" w:rsidRDefault="002E4BF1" w:rsidP="00EA1CE9">
      <w:pPr>
        <w:pStyle w:val="Pa13"/>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De acuerdo con el </w:t>
      </w:r>
      <w:r w:rsidRPr="00D80C0A">
        <w:rPr>
          <w:rFonts w:ascii="Times New Roman" w:hAnsi="Times New Roman" w:cs="Times New Roman"/>
          <w:i/>
          <w:sz w:val="20"/>
          <w:szCs w:val="20"/>
        </w:rPr>
        <w:t xml:space="preserve">Protocolo para </w:t>
      </w:r>
      <w:r w:rsidR="00E37C01" w:rsidRPr="00D80C0A">
        <w:rPr>
          <w:rFonts w:ascii="Times New Roman" w:hAnsi="Times New Roman" w:cs="Times New Roman"/>
          <w:i/>
          <w:sz w:val="20"/>
          <w:szCs w:val="20"/>
        </w:rPr>
        <w:t xml:space="preserve">la </w:t>
      </w:r>
      <w:r w:rsidR="00EB32C9" w:rsidRPr="00D80C0A">
        <w:rPr>
          <w:rFonts w:ascii="Times New Roman" w:hAnsi="Times New Roman" w:cs="Times New Roman"/>
          <w:i/>
          <w:sz w:val="20"/>
          <w:szCs w:val="20"/>
        </w:rPr>
        <w:t>A</w:t>
      </w:r>
      <w:r w:rsidRPr="00D80C0A">
        <w:rPr>
          <w:rFonts w:ascii="Times New Roman" w:hAnsi="Times New Roman" w:cs="Times New Roman"/>
          <w:i/>
          <w:sz w:val="20"/>
          <w:szCs w:val="20"/>
        </w:rPr>
        <w:t>ten</w:t>
      </w:r>
      <w:r w:rsidR="00E37C01" w:rsidRPr="00D80C0A">
        <w:rPr>
          <w:rFonts w:ascii="Times New Roman" w:hAnsi="Times New Roman" w:cs="Times New Roman"/>
          <w:i/>
          <w:sz w:val="20"/>
          <w:szCs w:val="20"/>
        </w:rPr>
        <w:t>ción</w:t>
      </w:r>
      <w:r w:rsidRPr="00D80C0A">
        <w:rPr>
          <w:rFonts w:ascii="Times New Roman" w:hAnsi="Times New Roman" w:cs="Times New Roman"/>
          <w:i/>
          <w:sz w:val="20"/>
          <w:szCs w:val="20"/>
        </w:rPr>
        <w:t xml:space="preserve"> </w:t>
      </w:r>
      <w:r w:rsidR="00E37C01" w:rsidRPr="00D80C0A">
        <w:rPr>
          <w:rFonts w:ascii="Times New Roman" w:hAnsi="Times New Roman" w:cs="Times New Roman"/>
          <w:i/>
          <w:sz w:val="20"/>
          <w:szCs w:val="20"/>
        </w:rPr>
        <w:t xml:space="preserve">de </w:t>
      </w:r>
      <w:r w:rsidRPr="00D80C0A">
        <w:rPr>
          <w:rFonts w:ascii="Times New Roman" w:hAnsi="Times New Roman" w:cs="Times New Roman"/>
          <w:i/>
          <w:sz w:val="20"/>
          <w:szCs w:val="20"/>
        </w:rPr>
        <w:t xml:space="preserve">la </w:t>
      </w:r>
      <w:r w:rsidR="00EB32C9" w:rsidRPr="00D80C0A">
        <w:rPr>
          <w:rFonts w:ascii="Times New Roman" w:hAnsi="Times New Roman" w:cs="Times New Roman"/>
          <w:i/>
          <w:sz w:val="20"/>
          <w:szCs w:val="20"/>
        </w:rPr>
        <w:t>V</w:t>
      </w:r>
      <w:r w:rsidRPr="00D80C0A">
        <w:rPr>
          <w:rFonts w:ascii="Times New Roman" w:hAnsi="Times New Roman" w:cs="Times New Roman"/>
          <w:i/>
          <w:sz w:val="20"/>
          <w:szCs w:val="20"/>
        </w:rPr>
        <w:t xml:space="preserve">iolencia </w:t>
      </w:r>
      <w:r w:rsidR="00EB32C9" w:rsidRPr="00D80C0A">
        <w:rPr>
          <w:rFonts w:ascii="Times New Roman" w:hAnsi="Times New Roman" w:cs="Times New Roman"/>
          <w:i/>
          <w:sz w:val="20"/>
          <w:szCs w:val="20"/>
        </w:rPr>
        <w:t>P</w:t>
      </w:r>
      <w:r w:rsidRPr="00D80C0A">
        <w:rPr>
          <w:rFonts w:ascii="Times New Roman" w:hAnsi="Times New Roman" w:cs="Times New Roman"/>
          <w:i/>
          <w:sz w:val="20"/>
          <w:szCs w:val="20"/>
        </w:rPr>
        <w:t xml:space="preserve">olítica contra las </w:t>
      </w:r>
      <w:r w:rsidR="00EB32C9" w:rsidRPr="00D80C0A">
        <w:rPr>
          <w:rFonts w:ascii="Times New Roman" w:hAnsi="Times New Roman" w:cs="Times New Roman"/>
          <w:i/>
          <w:sz w:val="20"/>
          <w:szCs w:val="20"/>
        </w:rPr>
        <w:t>M</w:t>
      </w:r>
      <w:r w:rsidRPr="00D80C0A">
        <w:rPr>
          <w:rFonts w:ascii="Times New Roman" w:hAnsi="Times New Roman" w:cs="Times New Roman"/>
          <w:i/>
          <w:sz w:val="20"/>
          <w:szCs w:val="20"/>
        </w:rPr>
        <w:t>ujeres</w:t>
      </w:r>
      <w:r w:rsidR="00E37C01" w:rsidRPr="00D80C0A">
        <w:rPr>
          <w:rFonts w:ascii="Times New Roman" w:hAnsi="Times New Roman" w:cs="Times New Roman"/>
          <w:i/>
          <w:sz w:val="20"/>
          <w:szCs w:val="20"/>
        </w:rPr>
        <w:t xml:space="preserve"> en razón de </w:t>
      </w:r>
      <w:r w:rsidR="00EB32C9" w:rsidRPr="00D80C0A">
        <w:rPr>
          <w:rFonts w:ascii="Times New Roman" w:hAnsi="Times New Roman" w:cs="Times New Roman"/>
          <w:i/>
          <w:sz w:val="20"/>
          <w:szCs w:val="20"/>
        </w:rPr>
        <w:t>G</w:t>
      </w:r>
      <w:r w:rsidR="00E37C01" w:rsidRPr="00D80C0A">
        <w:rPr>
          <w:rFonts w:ascii="Times New Roman" w:hAnsi="Times New Roman" w:cs="Times New Roman"/>
          <w:i/>
          <w:sz w:val="20"/>
          <w:szCs w:val="20"/>
        </w:rPr>
        <w:t>énero</w:t>
      </w:r>
      <w:r w:rsidR="00F96AC8" w:rsidRPr="00D80C0A">
        <w:rPr>
          <w:rFonts w:ascii="Times New Roman" w:hAnsi="Times New Roman" w:cs="Times New Roman"/>
          <w:i/>
          <w:sz w:val="20"/>
          <w:szCs w:val="20"/>
        </w:rPr>
        <w:t xml:space="preserve"> (Protocolo)</w:t>
      </w:r>
      <w:r w:rsidRPr="00D80C0A">
        <w:rPr>
          <w:rFonts w:ascii="Times New Roman" w:hAnsi="Times New Roman" w:cs="Times New Roman"/>
          <w:sz w:val="20"/>
          <w:szCs w:val="20"/>
        </w:rPr>
        <w:t xml:space="preserve">, publicado por el </w:t>
      </w:r>
      <w:r w:rsidR="008248AB" w:rsidRPr="00D80C0A">
        <w:rPr>
          <w:rFonts w:ascii="Times New Roman" w:hAnsi="Times New Roman" w:cs="Times New Roman"/>
          <w:sz w:val="20"/>
          <w:szCs w:val="20"/>
        </w:rPr>
        <w:t xml:space="preserve">TEPJF </w:t>
      </w:r>
      <w:r w:rsidRPr="00D80C0A">
        <w:rPr>
          <w:rFonts w:ascii="Times New Roman" w:hAnsi="Times New Roman" w:cs="Times New Roman"/>
          <w:sz w:val="20"/>
          <w:szCs w:val="20"/>
        </w:rPr>
        <w:t xml:space="preserve">y otras instituciones, la violencia política </w:t>
      </w:r>
      <w:r w:rsidR="00054D8C" w:rsidRPr="00D80C0A">
        <w:rPr>
          <w:rFonts w:ascii="Times New Roman" w:hAnsi="Times New Roman" w:cs="Times New Roman"/>
          <w:sz w:val="20"/>
          <w:szCs w:val="20"/>
        </w:rPr>
        <w:t xml:space="preserve">con elementos discriminatorios </w:t>
      </w:r>
      <w:r w:rsidRPr="00D80C0A">
        <w:rPr>
          <w:rFonts w:ascii="Times New Roman" w:hAnsi="Times New Roman" w:cs="Times New Roman"/>
          <w:sz w:val="20"/>
          <w:szCs w:val="20"/>
        </w:rPr>
        <w:t>impacta en el derecho humano de las mujeres a ejercer el voto y a ser electas en los procesos electorales; a su desarrollo en la escena política o pública, ya sea como militantes en los partidos políticos, aspirantes a candidatas a un cargo de elección popular, a puestos de dirigencia al interior de sus partidos políticos, en su participación en la organización y desarrollo de los procesos democráticos representativos o participativos, incluso en el p</w:t>
      </w:r>
      <w:r w:rsidR="008949FF" w:rsidRPr="00D80C0A">
        <w:rPr>
          <w:rFonts w:ascii="Times New Roman" w:hAnsi="Times New Roman" w:cs="Times New Roman"/>
          <w:sz w:val="20"/>
          <w:szCs w:val="20"/>
        </w:rPr>
        <w:t>ropio ejercicio del cargo públi</w:t>
      </w:r>
      <w:r w:rsidRPr="00D80C0A">
        <w:rPr>
          <w:rFonts w:ascii="Times New Roman" w:hAnsi="Times New Roman" w:cs="Times New Roman"/>
          <w:sz w:val="20"/>
          <w:szCs w:val="20"/>
        </w:rPr>
        <w:t>co</w:t>
      </w:r>
      <w:r w:rsidR="002449EF" w:rsidRPr="00D80C0A">
        <w:rPr>
          <w:rStyle w:val="Refdenotaalpie"/>
          <w:rFonts w:ascii="Times New Roman" w:hAnsi="Times New Roman" w:cs="Times New Roman"/>
          <w:sz w:val="20"/>
          <w:szCs w:val="20"/>
        </w:rPr>
        <w:footnoteReference w:id="7"/>
      </w:r>
      <w:r w:rsidRPr="00D80C0A">
        <w:rPr>
          <w:rFonts w:ascii="Times New Roman" w:hAnsi="Times New Roman" w:cs="Times New Roman"/>
          <w:sz w:val="20"/>
          <w:szCs w:val="20"/>
        </w:rPr>
        <w:t>.</w:t>
      </w:r>
    </w:p>
    <w:p w:rsidR="00706D47" w:rsidRPr="00D80C0A" w:rsidRDefault="00644286" w:rsidP="00EA1CE9">
      <w:pPr>
        <w:pStyle w:val="NormalWeb"/>
        <w:widowControl w:val="0"/>
        <w:shd w:val="clear" w:color="auto" w:fill="FFFFFF"/>
        <w:spacing w:before="120" w:beforeAutospacing="0" w:after="120" w:afterAutospacing="0"/>
        <w:jc w:val="both"/>
        <w:rPr>
          <w:sz w:val="20"/>
          <w:szCs w:val="20"/>
        </w:rPr>
      </w:pPr>
      <w:r w:rsidRPr="00D80C0A">
        <w:rPr>
          <w:sz w:val="20"/>
          <w:szCs w:val="20"/>
        </w:rPr>
        <w:t xml:space="preserve">En consecuencia, </w:t>
      </w:r>
      <w:r w:rsidR="00706D47" w:rsidRPr="00D80C0A">
        <w:rPr>
          <w:sz w:val="20"/>
          <w:szCs w:val="20"/>
        </w:rPr>
        <w:t>c</w:t>
      </w:r>
      <w:r w:rsidRPr="00D80C0A">
        <w:rPr>
          <w:sz w:val="20"/>
          <w:szCs w:val="20"/>
        </w:rPr>
        <w:t>on el objetivo de ayudar a facilitar la identificación y vi</w:t>
      </w:r>
      <w:r w:rsidR="003E6B11" w:rsidRPr="00D80C0A">
        <w:rPr>
          <w:sz w:val="20"/>
          <w:szCs w:val="20"/>
        </w:rPr>
        <w:t>s</w:t>
      </w:r>
      <w:r w:rsidRPr="00D80C0A">
        <w:rPr>
          <w:sz w:val="20"/>
          <w:szCs w:val="20"/>
        </w:rPr>
        <w:t xml:space="preserve">ibilización de la </w:t>
      </w:r>
      <w:r w:rsidR="00054D8C" w:rsidRPr="00D80C0A">
        <w:rPr>
          <w:sz w:val="20"/>
          <w:szCs w:val="20"/>
        </w:rPr>
        <w:t>VPG</w:t>
      </w:r>
      <w:r w:rsidRPr="00D80C0A">
        <w:rPr>
          <w:sz w:val="20"/>
          <w:szCs w:val="20"/>
        </w:rPr>
        <w:t>, así como procurar el acceso igualitario a las funciones públicas y a participar en los asuntos públicos, incluyendo la toma de decisiones</w:t>
      </w:r>
      <w:r w:rsidRPr="00D80C0A">
        <w:rPr>
          <w:rStyle w:val="Refdenotaalpie"/>
          <w:sz w:val="20"/>
          <w:szCs w:val="20"/>
        </w:rPr>
        <w:footnoteReference w:id="8"/>
      </w:r>
      <w:r w:rsidR="00706D47" w:rsidRPr="00D80C0A">
        <w:rPr>
          <w:sz w:val="20"/>
          <w:szCs w:val="20"/>
        </w:rPr>
        <w:t>;</w:t>
      </w:r>
      <w:r w:rsidRPr="00D80C0A">
        <w:rPr>
          <w:sz w:val="20"/>
          <w:szCs w:val="20"/>
        </w:rPr>
        <w:t xml:space="preserve"> </w:t>
      </w:r>
      <w:r w:rsidR="00706D47" w:rsidRPr="00D80C0A">
        <w:rPr>
          <w:sz w:val="20"/>
          <w:szCs w:val="20"/>
        </w:rPr>
        <w:t xml:space="preserve">proteger el derecho de acceso </w:t>
      </w:r>
      <w:r w:rsidR="00B37B35" w:rsidRPr="00D80C0A">
        <w:rPr>
          <w:sz w:val="20"/>
          <w:szCs w:val="20"/>
        </w:rPr>
        <w:t xml:space="preserve">efectivo </w:t>
      </w:r>
      <w:r w:rsidR="00706D47" w:rsidRPr="00D80C0A">
        <w:rPr>
          <w:sz w:val="20"/>
          <w:szCs w:val="20"/>
        </w:rPr>
        <w:t xml:space="preserve">a la justicia, </w:t>
      </w:r>
      <w:r w:rsidR="00B37B35" w:rsidRPr="00D80C0A">
        <w:rPr>
          <w:sz w:val="20"/>
          <w:szCs w:val="20"/>
        </w:rPr>
        <w:t xml:space="preserve">una defensa adecuada, </w:t>
      </w:r>
      <w:r w:rsidR="00706D47" w:rsidRPr="00D80C0A">
        <w:rPr>
          <w:sz w:val="20"/>
          <w:szCs w:val="20"/>
        </w:rPr>
        <w:t xml:space="preserve">a la </w:t>
      </w:r>
      <w:r w:rsidR="00B37B35" w:rsidRPr="00D80C0A">
        <w:rPr>
          <w:sz w:val="20"/>
          <w:szCs w:val="20"/>
        </w:rPr>
        <w:t>apropiada</w:t>
      </w:r>
      <w:r w:rsidR="00706D47" w:rsidRPr="00D80C0A">
        <w:rPr>
          <w:sz w:val="20"/>
          <w:szCs w:val="20"/>
        </w:rPr>
        <w:t xml:space="preserve"> reparación del daño</w:t>
      </w:r>
      <w:r w:rsidR="00EF7A75" w:rsidRPr="00D80C0A">
        <w:rPr>
          <w:sz w:val="20"/>
          <w:szCs w:val="20"/>
        </w:rPr>
        <w:t>,</w:t>
      </w:r>
      <w:r w:rsidR="00706D47" w:rsidRPr="00D80C0A">
        <w:rPr>
          <w:sz w:val="20"/>
          <w:szCs w:val="20"/>
        </w:rPr>
        <w:t xml:space="preserve"> asimismo, impulsar la perspectiva de género en la función jurisdiccional electoral local, el Tribunal Electoral de la Ciudad de México considera oportuno, pertinente y necesario emitir el presente </w:t>
      </w:r>
      <w:r w:rsidR="00923BB3" w:rsidRPr="00D80C0A">
        <w:rPr>
          <w:b/>
          <w:i/>
          <w:sz w:val="20"/>
          <w:szCs w:val="20"/>
        </w:rPr>
        <w:t>Protocolo para A</w:t>
      </w:r>
      <w:r w:rsidR="00706D47" w:rsidRPr="00D80C0A">
        <w:rPr>
          <w:b/>
          <w:i/>
          <w:sz w:val="20"/>
          <w:szCs w:val="20"/>
        </w:rPr>
        <w:t xml:space="preserve">tender la </w:t>
      </w:r>
      <w:r w:rsidR="00CB673F" w:rsidRPr="00D80C0A">
        <w:rPr>
          <w:b/>
          <w:i/>
          <w:sz w:val="20"/>
          <w:szCs w:val="20"/>
        </w:rPr>
        <w:t>V</w:t>
      </w:r>
      <w:r w:rsidR="00706D47" w:rsidRPr="00D80C0A">
        <w:rPr>
          <w:b/>
          <w:i/>
          <w:sz w:val="20"/>
          <w:szCs w:val="20"/>
        </w:rPr>
        <w:t xml:space="preserve">iolencia </w:t>
      </w:r>
      <w:r w:rsidR="00CB673F" w:rsidRPr="00D80C0A">
        <w:rPr>
          <w:b/>
          <w:i/>
          <w:sz w:val="20"/>
          <w:szCs w:val="20"/>
        </w:rPr>
        <w:t>P</w:t>
      </w:r>
      <w:r w:rsidR="00706D47" w:rsidRPr="00D80C0A">
        <w:rPr>
          <w:b/>
          <w:i/>
          <w:sz w:val="20"/>
          <w:szCs w:val="20"/>
        </w:rPr>
        <w:t xml:space="preserve">olítica contra las </w:t>
      </w:r>
      <w:r w:rsidR="00CB673F" w:rsidRPr="00D80C0A">
        <w:rPr>
          <w:b/>
          <w:i/>
          <w:sz w:val="20"/>
          <w:szCs w:val="20"/>
        </w:rPr>
        <w:t>M</w:t>
      </w:r>
      <w:r w:rsidR="00706D47" w:rsidRPr="00D80C0A">
        <w:rPr>
          <w:b/>
          <w:i/>
          <w:sz w:val="20"/>
          <w:szCs w:val="20"/>
        </w:rPr>
        <w:t>ujeres,</w:t>
      </w:r>
      <w:r w:rsidR="00923BB3" w:rsidRPr="00D80C0A">
        <w:rPr>
          <w:b/>
          <w:i/>
          <w:sz w:val="20"/>
          <w:szCs w:val="20"/>
        </w:rPr>
        <w:t xml:space="preserve"> con elementos de género</w:t>
      </w:r>
      <w:r w:rsidR="00923BB3" w:rsidRPr="00D80C0A">
        <w:rPr>
          <w:sz w:val="20"/>
          <w:szCs w:val="20"/>
        </w:rPr>
        <w:t xml:space="preserve">, </w:t>
      </w:r>
      <w:r w:rsidR="00706D47" w:rsidRPr="00D80C0A">
        <w:rPr>
          <w:sz w:val="20"/>
          <w:szCs w:val="20"/>
        </w:rPr>
        <w:t>en su ámbito de competencia,</w:t>
      </w:r>
      <w:r w:rsidR="00706D47" w:rsidRPr="00D80C0A">
        <w:t xml:space="preserve"> </w:t>
      </w:r>
      <w:r w:rsidR="00706D47" w:rsidRPr="00D80C0A">
        <w:rPr>
          <w:sz w:val="20"/>
          <w:szCs w:val="20"/>
        </w:rPr>
        <w:t>con el fin de orientar y establecer vías procesales y parámetros de actuación generales ante denuncias que se presenten por situaciones que podrían ser viola</w:t>
      </w:r>
      <w:r w:rsidR="00202710" w:rsidRPr="00D80C0A">
        <w:rPr>
          <w:sz w:val="20"/>
          <w:szCs w:val="20"/>
        </w:rPr>
        <w:t>torias de los derechos político-</w:t>
      </w:r>
      <w:r w:rsidR="00706D47" w:rsidRPr="00D80C0A">
        <w:rPr>
          <w:sz w:val="20"/>
          <w:szCs w:val="20"/>
        </w:rPr>
        <w:t>electorales de las mujeres en la Ciudad de México.</w:t>
      </w:r>
    </w:p>
    <w:p w:rsidR="00FC1C04" w:rsidRPr="00D80C0A" w:rsidRDefault="00FC1C04" w:rsidP="00FC1C04">
      <w:pPr>
        <w:widowControl w:val="0"/>
        <w:spacing w:before="120" w:after="120" w:line="276"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Debido a la complejidad que implican los casos de VPG, así como la invisibilización y normalización en la que se encuentran este tipo de situaciones, es necesario que cada caso se analice de forma particular para definir si se configura, en su caso, si se actualizan otras modalidades de violencia y/o discriminación y, eventualmente, delinear las acciones que se tomarán para no dejar impunes los hechos y reparar el daño a las víctimas</w:t>
      </w:r>
      <w:r w:rsidRPr="00D80C0A">
        <w:rPr>
          <w:rStyle w:val="Refdenotaalpie"/>
          <w:rFonts w:ascii="Times New Roman" w:eastAsia="Times New Roman" w:hAnsi="Times New Roman" w:cs="Times New Roman"/>
          <w:bCs/>
          <w:sz w:val="20"/>
          <w:szCs w:val="20"/>
          <w:lang w:eastAsia="es-MX"/>
        </w:rPr>
        <w:footnoteReference w:id="9"/>
      </w:r>
      <w:r w:rsidRPr="00D80C0A">
        <w:rPr>
          <w:rFonts w:ascii="Times New Roman" w:eastAsia="Times New Roman" w:hAnsi="Times New Roman" w:cs="Times New Roman"/>
          <w:bCs/>
          <w:sz w:val="20"/>
          <w:szCs w:val="20"/>
          <w:lang w:eastAsia="es-MX"/>
        </w:rPr>
        <w:t>.</w:t>
      </w:r>
    </w:p>
    <w:p w:rsidR="00FC1C04" w:rsidRPr="00D80C0A" w:rsidRDefault="00DA2CC9" w:rsidP="00FC1C04">
      <w:pPr>
        <w:spacing w:before="100" w:beforeAutospacing="1" w:after="100" w:afterAutospacing="1" w:line="276" w:lineRule="auto"/>
        <w:jc w:val="both"/>
        <w:rPr>
          <w:rFonts w:ascii="Times New Roman" w:hAnsi="Times New Roman" w:cs="Times New Roman"/>
          <w:sz w:val="20"/>
          <w:szCs w:val="20"/>
        </w:rPr>
      </w:pPr>
      <w:r w:rsidRPr="00D80C0A">
        <w:rPr>
          <w:rFonts w:ascii="Times New Roman" w:hAnsi="Times New Roman" w:cs="Times New Roman"/>
          <w:sz w:val="20"/>
          <w:szCs w:val="20"/>
        </w:rPr>
        <w:t>Un ejercicio de esta naturaleza pondrá a quien juzga</w:t>
      </w:r>
      <w:r w:rsidR="00FC1C04" w:rsidRPr="00D80C0A">
        <w:rPr>
          <w:rFonts w:ascii="Times New Roman" w:hAnsi="Times New Roman" w:cs="Times New Roman"/>
          <w:sz w:val="20"/>
          <w:szCs w:val="20"/>
        </w:rPr>
        <w:t xml:space="preserve"> frente a la posibilidad de activar el </w:t>
      </w:r>
      <w:r w:rsidR="00FC1C04" w:rsidRPr="00D80C0A">
        <w:rPr>
          <w:rFonts w:ascii="Times New Roman" w:hAnsi="Times New Roman" w:cs="Times New Roman"/>
          <w:b/>
          <w:i/>
          <w:sz w:val="20"/>
          <w:szCs w:val="20"/>
        </w:rPr>
        <w:t>Protocolo para Juzgar con Perspectiva de Género</w:t>
      </w:r>
      <w:r w:rsidR="00FC1C04" w:rsidRPr="00D80C0A">
        <w:rPr>
          <w:rFonts w:ascii="Times New Roman" w:hAnsi="Times New Roman" w:cs="Times New Roman"/>
          <w:sz w:val="20"/>
          <w:szCs w:val="20"/>
        </w:rPr>
        <w:t>, publicado por la</w:t>
      </w:r>
      <w:r w:rsidR="00FC1C04" w:rsidRPr="00D80C0A">
        <w:rPr>
          <w:rFonts w:ascii="Times New Roman" w:hAnsi="Times New Roman" w:cs="Times New Roman"/>
          <w:b/>
          <w:i/>
          <w:sz w:val="20"/>
          <w:szCs w:val="20"/>
        </w:rPr>
        <w:t xml:space="preserve"> </w:t>
      </w:r>
      <w:r w:rsidR="00FC1C04" w:rsidRPr="00D80C0A">
        <w:rPr>
          <w:rFonts w:ascii="Times New Roman" w:hAnsi="Times New Roman" w:cs="Times New Roman"/>
          <w:sz w:val="20"/>
          <w:szCs w:val="20"/>
        </w:rPr>
        <w:t>Suprema Corte de Justicia de la Nación (</w:t>
      </w:r>
      <w:r w:rsidR="00FC1C04" w:rsidRPr="00D80C0A">
        <w:rPr>
          <w:rFonts w:ascii="Times New Roman" w:hAnsi="Times New Roman" w:cs="Times New Roman"/>
          <w:i/>
          <w:sz w:val="20"/>
          <w:szCs w:val="20"/>
        </w:rPr>
        <w:t>SCJN)</w:t>
      </w:r>
      <w:r w:rsidR="00FC1C04" w:rsidRPr="00D80C0A">
        <w:rPr>
          <w:rFonts w:ascii="Times New Roman" w:hAnsi="Times New Roman" w:cs="Times New Roman"/>
          <w:b/>
          <w:i/>
          <w:sz w:val="20"/>
          <w:szCs w:val="20"/>
        </w:rPr>
        <w:t xml:space="preserve"> </w:t>
      </w:r>
      <w:r w:rsidR="00FC1C04" w:rsidRPr="00D80C0A">
        <w:rPr>
          <w:rStyle w:val="Refdenotaalpie"/>
          <w:rFonts w:ascii="Times New Roman" w:hAnsi="Times New Roman" w:cs="Times New Roman"/>
          <w:sz w:val="20"/>
          <w:szCs w:val="20"/>
        </w:rPr>
        <w:footnoteReference w:id="10"/>
      </w:r>
      <w:r w:rsidR="00FC1C04" w:rsidRPr="00D80C0A">
        <w:rPr>
          <w:rFonts w:ascii="Times New Roman" w:hAnsi="Times New Roman" w:cs="Times New Roman"/>
          <w:b/>
          <w:i/>
          <w:sz w:val="20"/>
          <w:szCs w:val="20"/>
        </w:rPr>
        <w:t>,</w:t>
      </w:r>
      <w:r w:rsidR="000D7C43" w:rsidRPr="00D80C0A">
        <w:rPr>
          <w:rFonts w:ascii="Times New Roman" w:hAnsi="Times New Roman" w:cs="Times New Roman"/>
          <w:sz w:val="20"/>
          <w:szCs w:val="20"/>
        </w:rPr>
        <w:t xml:space="preserve"> el cual</w:t>
      </w:r>
      <w:r w:rsidR="00FC1C04" w:rsidRPr="00D80C0A">
        <w:rPr>
          <w:rFonts w:ascii="Times New Roman" w:hAnsi="Times New Roman" w:cs="Times New Roman"/>
          <w:sz w:val="20"/>
          <w:szCs w:val="20"/>
        </w:rPr>
        <w:t xml:space="preserve"> concentra el sistema de análisis e interpretación que permite a la judicatura electoral la verificación de la eventual existencia de una situación de violencia o vulnerabilidad</w:t>
      </w:r>
      <w:r w:rsidR="000D7C43" w:rsidRPr="00D80C0A">
        <w:rPr>
          <w:rFonts w:ascii="Times New Roman" w:hAnsi="Times New Roman" w:cs="Times New Roman"/>
          <w:sz w:val="20"/>
          <w:szCs w:val="20"/>
        </w:rPr>
        <w:t xml:space="preserve"> por cuestiones de género, esto</w:t>
      </w:r>
      <w:r w:rsidR="00FC1C04" w:rsidRPr="00D80C0A">
        <w:rPr>
          <w:rFonts w:ascii="Times New Roman" w:hAnsi="Times New Roman" w:cs="Times New Roman"/>
          <w:sz w:val="20"/>
          <w:szCs w:val="20"/>
        </w:rPr>
        <w:t xml:space="preserve"> mediante estándares nacionales y convencionales de actuación cuyo puntual seguimiento permitirá impartir justicia de manera completa e igualitaria.</w:t>
      </w:r>
      <w:r w:rsidR="00FC1C04" w:rsidRPr="00D80C0A">
        <w:rPr>
          <w:rStyle w:val="Refdenotaalpie"/>
          <w:rFonts w:ascii="Times New Roman" w:hAnsi="Times New Roman" w:cs="Times New Roman"/>
          <w:sz w:val="20"/>
          <w:szCs w:val="20"/>
        </w:rPr>
        <w:footnoteReference w:id="11"/>
      </w:r>
      <w:r w:rsidR="00FC1C04" w:rsidRPr="00D80C0A">
        <w:rPr>
          <w:rFonts w:ascii="Times New Roman" w:hAnsi="Times New Roman" w:cs="Times New Roman"/>
          <w:sz w:val="20"/>
          <w:szCs w:val="20"/>
        </w:rPr>
        <w:t xml:space="preserve"> </w:t>
      </w:r>
    </w:p>
    <w:p w:rsidR="00FC1C04" w:rsidRPr="00D80C0A" w:rsidRDefault="00FC1C04" w:rsidP="00FC1C04">
      <w:pPr>
        <w:widowControl w:val="0"/>
        <w:spacing w:before="120" w:after="120" w:line="276"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Estas medidas integrales incluyen un adecuado y óptimo desempeño legal y procesal, argumentativo y de interpretación, conjunto y complementario, de los tres Protocolos referidos, en el análisis casuístico de la VPG, a fin de descubrir la verdad material y jurídica, preámbulos ambas, de la justicia y la paz social.</w:t>
      </w:r>
    </w:p>
    <w:p w:rsidR="00FC1C04" w:rsidRPr="00D80C0A" w:rsidRDefault="00FC1C04" w:rsidP="00EA1CE9">
      <w:pPr>
        <w:pStyle w:val="NormalWeb"/>
        <w:widowControl w:val="0"/>
        <w:shd w:val="clear" w:color="auto" w:fill="FFFFFF"/>
        <w:spacing w:before="120" w:beforeAutospacing="0" w:after="120" w:afterAutospacing="0"/>
        <w:jc w:val="both"/>
        <w:rPr>
          <w:sz w:val="20"/>
          <w:szCs w:val="20"/>
        </w:rPr>
      </w:pPr>
    </w:p>
    <w:p w:rsidR="00EA1CE9" w:rsidRPr="00D80C0A" w:rsidRDefault="00EA1CE9" w:rsidP="002A0A99">
      <w:pPr>
        <w:pStyle w:val="NormalWeb"/>
        <w:widowControl w:val="0"/>
        <w:shd w:val="clear" w:color="auto" w:fill="FFFFFF"/>
        <w:spacing w:before="0" w:beforeAutospacing="0" w:after="0" w:afterAutospacing="0"/>
        <w:jc w:val="both"/>
      </w:pPr>
    </w:p>
    <w:p w:rsidR="00706D47" w:rsidRPr="00D80C0A" w:rsidRDefault="00B37B35" w:rsidP="00EA1CE9">
      <w:pPr>
        <w:pStyle w:val="NormalWeb"/>
        <w:widowControl w:val="0"/>
        <w:shd w:val="clear" w:color="auto" w:fill="FFFFFF"/>
        <w:spacing w:before="120" w:beforeAutospacing="0" w:after="120" w:afterAutospacing="0"/>
        <w:jc w:val="center"/>
        <w:rPr>
          <w:b/>
          <w:sz w:val="20"/>
          <w:szCs w:val="20"/>
        </w:rPr>
      </w:pPr>
      <w:r w:rsidRPr="00D80C0A">
        <w:rPr>
          <w:b/>
          <w:sz w:val="20"/>
          <w:szCs w:val="20"/>
        </w:rPr>
        <w:t>CONSIDERANDO</w:t>
      </w:r>
      <w:r w:rsidR="00CB673F" w:rsidRPr="00D80C0A">
        <w:rPr>
          <w:b/>
          <w:sz w:val="20"/>
          <w:szCs w:val="20"/>
        </w:rPr>
        <w:t>S</w:t>
      </w:r>
    </w:p>
    <w:p w:rsidR="00737156" w:rsidRPr="00D80C0A" w:rsidRDefault="00737156" w:rsidP="00EA1CE9">
      <w:pPr>
        <w:pStyle w:val="NormalWeb"/>
        <w:widowControl w:val="0"/>
        <w:shd w:val="clear" w:color="auto" w:fill="FFFFFF"/>
        <w:spacing w:before="120" w:beforeAutospacing="0" w:after="120" w:afterAutospacing="0"/>
        <w:jc w:val="center"/>
        <w:rPr>
          <w:sz w:val="20"/>
          <w:szCs w:val="20"/>
        </w:rPr>
      </w:pPr>
    </w:p>
    <w:p w:rsidR="00706D47" w:rsidRPr="00D80C0A" w:rsidRDefault="00DB1200" w:rsidP="00EA1CE9">
      <w:pPr>
        <w:pStyle w:val="NormalWeb"/>
        <w:widowControl w:val="0"/>
        <w:shd w:val="clear" w:color="auto" w:fill="FFFFFF"/>
        <w:spacing w:before="120" w:beforeAutospacing="0" w:after="120" w:afterAutospacing="0"/>
        <w:jc w:val="both"/>
        <w:rPr>
          <w:b/>
          <w:sz w:val="20"/>
          <w:szCs w:val="20"/>
        </w:rPr>
      </w:pPr>
      <w:r w:rsidRPr="00D80C0A">
        <w:rPr>
          <w:b/>
          <w:sz w:val="20"/>
          <w:szCs w:val="20"/>
        </w:rPr>
        <w:t>PRIMERO.</w:t>
      </w:r>
      <w:r w:rsidR="00706D47" w:rsidRPr="00D80C0A">
        <w:rPr>
          <w:b/>
          <w:sz w:val="20"/>
          <w:szCs w:val="20"/>
        </w:rPr>
        <w:t xml:space="preserve"> </w:t>
      </w:r>
      <w:r w:rsidR="00737156" w:rsidRPr="00D80C0A">
        <w:rPr>
          <w:b/>
          <w:sz w:val="20"/>
          <w:szCs w:val="20"/>
        </w:rPr>
        <w:t>COMPETENCIA</w:t>
      </w:r>
    </w:p>
    <w:p w:rsidR="00923BB3" w:rsidRPr="00D80C0A" w:rsidRDefault="00E47437"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El Tribunal Electoral de la Ciudad de México</w:t>
      </w:r>
      <w:r w:rsidR="009D4CE8" w:rsidRPr="00D80C0A">
        <w:rPr>
          <w:rFonts w:ascii="Times New Roman" w:hAnsi="Times New Roman" w:cs="Times New Roman"/>
          <w:sz w:val="20"/>
          <w:szCs w:val="20"/>
        </w:rPr>
        <w:t xml:space="preserve"> </w:t>
      </w:r>
      <w:r w:rsidR="00CB673F" w:rsidRPr="00D80C0A">
        <w:rPr>
          <w:rFonts w:ascii="Times New Roman" w:hAnsi="Times New Roman" w:cs="Times New Roman"/>
          <w:sz w:val="20"/>
          <w:szCs w:val="20"/>
        </w:rPr>
        <w:t>(TECDMX)</w:t>
      </w:r>
      <w:r w:rsidR="009D4CE8" w:rsidRPr="00D80C0A">
        <w:rPr>
          <w:rFonts w:ascii="Times New Roman" w:hAnsi="Times New Roman" w:cs="Times New Roman"/>
          <w:sz w:val="20"/>
          <w:szCs w:val="20"/>
        </w:rPr>
        <w:t>,</w:t>
      </w:r>
      <w:r w:rsidRPr="00D80C0A">
        <w:rPr>
          <w:rFonts w:ascii="Times New Roman" w:hAnsi="Times New Roman" w:cs="Times New Roman"/>
          <w:sz w:val="20"/>
          <w:szCs w:val="20"/>
        </w:rPr>
        <w:t xml:space="preserve"> es la autoridad jurisdiccional especializada en materia electoral en la entidad, dotado de plena jurisdicción, que tiene a su cargo garantizar que todos los actos y resoluciones electorales locales </w:t>
      </w:r>
      <w:r w:rsidR="004B7508" w:rsidRPr="00D80C0A">
        <w:rPr>
          <w:rFonts w:ascii="Times New Roman" w:hAnsi="Times New Roman" w:cs="Times New Roman"/>
          <w:sz w:val="20"/>
          <w:szCs w:val="20"/>
        </w:rPr>
        <w:t>y los</w:t>
      </w:r>
      <w:r w:rsidRPr="00D80C0A">
        <w:rPr>
          <w:rFonts w:ascii="Times New Roman" w:hAnsi="Times New Roman" w:cs="Times New Roman"/>
          <w:sz w:val="20"/>
          <w:szCs w:val="20"/>
        </w:rPr>
        <w:t xml:space="preserve"> procedimientos de participación ciudadana en la Ciudad de México, así como</w:t>
      </w:r>
      <w:r w:rsidR="00EB32C9" w:rsidRPr="00D80C0A">
        <w:rPr>
          <w:rFonts w:ascii="Times New Roman" w:hAnsi="Times New Roman" w:cs="Times New Roman"/>
          <w:sz w:val="20"/>
          <w:szCs w:val="20"/>
        </w:rPr>
        <w:t>,</w:t>
      </w:r>
      <w:r w:rsidRPr="00D80C0A">
        <w:rPr>
          <w:rFonts w:ascii="Times New Roman" w:hAnsi="Times New Roman" w:cs="Times New Roman"/>
          <w:sz w:val="20"/>
          <w:szCs w:val="20"/>
        </w:rPr>
        <w:t xml:space="preserve"> los procesos democráticos que sean de su competencia, se sujeten al </w:t>
      </w:r>
      <w:r w:rsidR="00923BB3" w:rsidRPr="00D80C0A">
        <w:rPr>
          <w:rFonts w:ascii="Times New Roman" w:hAnsi="Times New Roman" w:cs="Times New Roman"/>
          <w:sz w:val="20"/>
          <w:szCs w:val="20"/>
        </w:rPr>
        <w:t xml:space="preserve">orden </w:t>
      </w:r>
      <w:r w:rsidRPr="00D80C0A">
        <w:rPr>
          <w:rFonts w:ascii="Times New Roman" w:hAnsi="Times New Roman" w:cs="Times New Roman"/>
          <w:sz w:val="20"/>
          <w:szCs w:val="20"/>
        </w:rPr>
        <w:t>constitucional, convencional y legal</w:t>
      </w:r>
      <w:r w:rsidR="00923BB3" w:rsidRPr="00D80C0A">
        <w:rPr>
          <w:rFonts w:ascii="Times New Roman" w:hAnsi="Times New Roman" w:cs="Times New Roman"/>
          <w:sz w:val="20"/>
          <w:szCs w:val="20"/>
        </w:rPr>
        <w:t xml:space="preserve"> del Estado Mexicano</w:t>
      </w:r>
      <w:r w:rsidRPr="00D80C0A">
        <w:rPr>
          <w:rFonts w:ascii="Times New Roman" w:hAnsi="Times New Roman" w:cs="Times New Roman"/>
          <w:sz w:val="20"/>
          <w:szCs w:val="20"/>
        </w:rPr>
        <w:t xml:space="preserve">. </w:t>
      </w:r>
    </w:p>
    <w:p w:rsidR="00E47437" w:rsidRPr="00D80C0A" w:rsidRDefault="00923BB3"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El TECDMX g</w:t>
      </w:r>
      <w:r w:rsidR="00E47437" w:rsidRPr="00D80C0A">
        <w:rPr>
          <w:rFonts w:ascii="Times New Roman" w:hAnsi="Times New Roman" w:cs="Times New Roman"/>
          <w:sz w:val="20"/>
          <w:szCs w:val="20"/>
        </w:rPr>
        <w:t>oza de autonomía técnica y de gestión en su funcionamiento e independencia en sus decisiones, debiendo cumplir sus funciones bajo los principios de constitucionalidad, certeza, imparcialidad, objetividad, legalidad y probidad.</w:t>
      </w:r>
    </w:p>
    <w:p w:rsidR="00E47437" w:rsidRPr="00D80C0A" w:rsidRDefault="00E47437"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Es competente para conocer y resolver de forma definitiva:</w:t>
      </w:r>
    </w:p>
    <w:p w:rsidR="00E47437" w:rsidRPr="00D80C0A" w:rsidRDefault="00E47437" w:rsidP="00EA1CE9">
      <w:pPr>
        <w:pStyle w:val="Prrafodelista"/>
        <w:widowControl w:val="0"/>
        <w:numPr>
          <w:ilvl w:val="0"/>
          <w:numId w:val="20"/>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Los medios de impugnación en materia electoral y de participación ciudadana sometid</w:t>
      </w:r>
      <w:r w:rsidR="00683324" w:rsidRPr="00D80C0A">
        <w:rPr>
          <w:rFonts w:ascii="Times New Roman" w:hAnsi="Times New Roman" w:cs="Times New Roman"/>
          <w:sz w:val="20"/>
          <w:szCs w:val="20"/>
        </w:rPr>
        <w:t>os</w:t>
      </w:r>
      <w:r w:rsidRPr="00D80C0A">
        <w:rPr>
          <w:rFonts w:ascii="Times New Roman" w:hAnsi="Times New Roman" w:cs="Times New Roman"/>
          <w:sz w:val="20"/>
          <w:szCs w:val="20"/>
        </w:rPr>
        <w:t xml:space="preserve"> a su competencia, relacionad</w:t>
      </w:r>
      <w:r w:rsidR="00683324" w:rsidRPr="00D80C0A">
        <w:rPr>
          <w:rFonts w:ascii="Times New Roman" w:hAnsi="Times New Roman" w:cs="Times New Roman"/>
          <w:sz w:val="20"/>
          <w:szCs w:val="20"/>
        </w:rPr>
        <w:t>os</w:t>
      </w:r>
      <w:r w:rsidRPr="00D80C0A">
        <w:rPr>
          <w:rFonts w:ascii="Times New Roman" w:hAnsi="Times New Roman" w:cs="Times New Roman"/>
          <w:sz w:val="20"/>
          <w:szCs w:val="20"/>
        </w:rPr>
        <w:t xml:space="preserve"> con probables irregularidades en el desarrollo de estos procesos, </w:t>
      </w:r>
      <w:r w:rsidRPr="00D80C0A">
        <w:rPr>
          <w:rFonts w:ascii="Times New Roman" w:eastAsia="Calibri" w:hAnsi="Times New Roman" w:cs="Times New Roman"/>
          <w:sz w:val="20"/>
          <w:szCs w:val="20"/>
        </w:rPr>
        <w:t>entre ellos, las nulidades por violación a principios constitucionales</w:t>
      </w:r>
      <w:r w:rsidR="00683324" w:rsidRPr="00D80C0A">
        <w:rPr>
          <w:rFonts w:ascii="Times New Roman" w:hAnsi="Times New Roman" w:cs="Times New Roman"/>
          <w:sz w:val="20"/>
          <w:szCs w:val="20"/>
        </w:rPr>
        <w:t>;</w:t>
      </w:r>
    </w:p>
    <w:p w:rsidR="00E47437" w:rsidRPr="00D80C0A" w:rsidRDefault="00683324" w:rsidP="00EA1CE9">
      <w:pPr>
        <w:pStyle w:val="Prrafodelista"/>
        <w:widowControl w:val="0"/>
        <w:numPr>
          <w:ilvl w:val="0"/>
          <w:numId w:val="20"/>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w:t>
      </w:r>
      <w:r w:rsidR="00080835" w:rsidRPr="00D80C0A">
        <w:rPr>
          <w:rFonts w:ascii="Times New Roman" w:hAnsi="Times New Roman" w:cs="Times New Roman"/>
          <w:sz w:val="20"/>
          <w:szCs w:val="20"/>
        </w:rPr>
        <w:t xml:space="preserve">os actos o resoluciones de las autoridades en la materia, cuando se consideren violentados </w:t>
      </w:r>
      <w:r w:rsidR="00E47437" w:rsidRPr="00D80C0A">
        <w:rPr>
          <w:rFonts w:ascii="Times New Roman" w:hAnsi="Times New Roman" w:cs="Times New Roman"/>
          <w:sz w:val="20"/>
          <w:szCs w:val="20"/>
        </w:rPr>
        <w:t>los derechos político</w:t>
      </w:r>
      <w:r w:rsidRPr="00D80C0A">
        <w:rPr>
          <w:rFonts w:ascii="Times New Roman" w:hAnsi="Times New Roman" w:cs="Times New Roman"/>
          <w:sz w:val="20"/>
          <w:szCs w:val="20"/>
        </w:rPr>
        <w:t>-electorales de las personas;</w:t>
      </w:r>
    </w:p>
    <w:p w:rsidR="00E47437" w:rsidRPr="00D80C0A" w:rsidRDefault="00683324" w:rsidP="00EA1CE9">
      <w:pPr>
        <w:pStyle w:val="Prrafodelista"/>
        <w:widowControl w:val="0"/>
        <w:numPr>
          <w:ilvl w:val="0"/>
          <w:numId w:val="20"/>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Los c</w:t>
      </w:r>
      <w:r w:rsidR="00E47437" w:rsidRPr="00D80C0A">
        <w:rPr>
          <w:rFonts w:ascii="Times New Roman" w:hAnsi="Times New Roman" w:cs="Times New Roman"/>
          <w:sz w:val="20"/>
          <w:szCs w:val="20"/>
        </w:rPr>
        <w:t>onflictos entre órganos de representac</w:t>
      </w:r>
      <w:r w:rsidRPr="00D80C0A">
        <w:rPr>
          <w:rFonts w:ascii="Times New Roman" w:hAnsi="Times New Roman" w:cs="Times New Roman"/>
          <w:sz w:val="20"/>
          <w:szCs w:val="20"/>
        </w:rPr>
        <w:t>ión ciudadana o sus integrantes;</w:t>
      </w:r>
    </w:p>
    <w:p w:rsidR="00E47437" w:rsidRPr="00D80C0A" w:rsidRDefault="00683324" w:rsidP="00EA1CE9">
      <w:pPr>
        <w:pStyle w:val="Prrafodelista"/>
        <w:widowControl w:val="0"/>
        <w:numPr>
          <w:ilvl w:val="0"/>
          <w:numId w:val="20"/>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w:t>
      </w:r>
      <w:r w:rsidR="00E47437" w:rsidRPr="00D80C0A">
        <w:rPr>
          <w:rFonts w:ascii="Times New Roman" w:hAnsi="Times New Roman" w:cs="Times New Roman"/>
          <w:sz w:val="20"/>
          <w:szCs w:val="20"/>
        </w:rPr>
        <w:t xml:space="preserve">os conflictos laborales entre el </w:t>
      </w:r>
      <w:r w:rsidR="00DE0AD8" w:rsidRPr="00D80C0A">
        <w:rPr>
          <w:rFonts w:ascii="Times New Roman" w:hAnsi="Times New Roman" w:cs="Times New Roman"/>
          <w:sz w:val="20"/>
          <w:szCs w:val="20"/>
        </w:rPr>
        <w:t xml:space="preserve">TECDMX </w:t>
      </w:r>
      <w:r w:rsidR="00E47437" w:rsidRPr="00D80C0A">
        <w:rPr>
          <w:rFonts w:ascii="Times New Roman" w:hAnsi="Times New Roman" w:cs="Times New Roman"/>
          <w:sz w:val="20"/>
          <w:szCs w:val="20"/>
        </w:rPr>
        <w:t>y sus servidor</w:t>
      </w:r>
      <w:r w:rsidR="00E6690A" w:rsidRPr="00D80C0A">
        <w:rPr>
          <w:rFonts w:ascii="Times New Roman" w:hAnsi="Times New Roman" w:cs="Times New Roman"/>
          <w:sz w:val="20"/>
          <w:szCs w:val="20"/>
        </w:rPr>
        <w:t>as/</w:t>
      </w:r>
      <w:r w:rsidR="00E47437" w:rsidRPr="00D80C0A">
        <w:rPr>
          <w:rFonts w:ascii="Times New Roman" w:hAnsi="Times New Roman" w:cs="Times New Roman"/>
          <w:sz w:val="20"/>
          <w:szCs w:val="20"/>
        </w:rPr>
        <w:t>es, o el Instituto Electoral</w:t>
      </w:r>
      <w:r w:rsidR="00A06FE7" w:rsidRPr="00D80C0A">
        <w:rPr>
          <w:rFonts w:ascii="Times New Roman" w:hAnsi="Times New Roman" w:cs="Times New Roman"/>
          <w:sz w:val="20"/>
          <w:szCs w:val="20"/>
        </w:rPr>
        <w:t xml:space="preserve"> de la Ciudad de México (IECM)</w:t>
      </w:r>
      <w:r w:rsidR="00E47437" w:rsidRPr="00D80C0A">
        <w:rPr>
          <w:rFonts w:ascii="Times New Roman" w:hAnsi="Times New Roman" w:cs="Times New Roman"/>
          <w:sz w:val="20"/>
          <w:szCs w:val="20"/>
        </w:rPr>
        <w:t xml:space="preserve"> y sus servidor</w:t>
      </w:r>
      <w:r w:rsidR="00E6690A" w:rsidRPr="00D80C0A">
        <w:rPr>
          <w:rFonts w:ascii="Times New Roman" w:hAnsi="Times New Roman" w:cs="Times New Roman"/>
          <w:sz w:val="20"/>
          <w:szCs w:val="20"/>
        </w:rPr>
        <w:t>as/</w:t>
      </w:r>
      <w:r w:rsidR="00E47437" w:rsidRPr="00D80C0A">
        <w:rPr>
          <w:rFonts w:ascii="Times New Roman" w:hAnsi="Times New Roman" w:cs="Times New Roman"/>
          <w:sz w:val="20"/>
          <w:szCs w:val="20"/>
        </w:rPr>
        <w:t>es</w:t>
      </w:r>
      <w:r w:rsidRPr="00D80C0A">
        <w:rPr>
          <w:rFonts w:ascii="Times New Roman" w:hAnsi="Times New Roman" w:cs="Times New Roman"/>
          <w:sz w:val="20"/>
          <w:szCs w:val="20"/>
        </w:rPr>
        <w:t>;</w:t>
      </w:r>
    </w:p>
    <w:p w:rsidR="00946D7F" w:rsidRPr="00D80C0A" w:rsidRDefault="00080835" w:rsidP="00EA1CE9">
      <w:pPr>
        <w:pStyle w:val="Prrafodelista"/>
        <w:widowControl w:val="0"/>
        <w:numPr>
          <w:ilvl w:val="0"/>
          <w:numId w:val="20"/>
        </w:numPr>
        <w:autoSpaceDE w:val="0"/>
        <w:autoSpaceDN w:val="0"/>
        <w:adjustRightInd w:val="0"/>
        <w:spacing w:before="120" w:after="24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w:t>
      </w:r>
      <w:r w:rsidR="00E47437" w:rsidRPr="00D80C0A">
        <w:rPr>
          <w:rFonts w:ascii="Times New Roman" w:hAnsi="Times New Roman" w:cs="Times New Roman"/>
          <w:sz w:val="20"/>
          <w:szCs w:val="20"/>
        </w:rPr>
        <w:t>os actos y resoluciones de las autoridades electorales y de participación ciudadana</w:t>
      </w:r>
      <w:r w:rsidRPr="00D80C0A">
        <w:rPr>
          <w:rFonts w:ascii="Times New Roman" w:hAnsi="Times New Roman" w:cs="Times New Roman"/>
          <w:sz w:val="20"/>
          <w:szCs w:val="20"/>
        </w:rPr>
        <w:t xml:space="preserve"> para verificar que</w:t>
      </w:r>
      <w:r w:rsidR="00E47437" w:rsidRPr="00D80C0A">
        <w:rPr>
          <w:rFonts w:ascii="Times New Roman" w:hAnsi="Times New Roman" w:cs="Times New Roman"/>
          <w:sz w:val="20"/>
          <w:szCs w:val="20"/>
        </w:rPr>
        <w:t xml:space="preserve"> se ajusten a</w:t>
      </w:r>
      <w:r w:rsidR="00946D7F" w:rsidRPr="00D80C0A">
        <w:rPr>
          <w:rFonts w:ascii="Times New Roman" w:hAnsi="Times New Roman" w:cs="Times New Roman"/>
          <w:sz w:val="20"/>
          <w:szCs w:val="20"/>
        </w:rPr>
        <w:t xml:space="preserve"> los principios de constitucionalidad, convencionalidad</w:t>
      </w:r>
      <w:r w:rsidR="00036EA7" w:rsidRPr="00D80C0A">
        <w:rPr>
          <w:rFonts w:ascii="Times New Roman" w:hAnsi="Times New Roman" w:cs="Times New Roman"/>
          <w:sz w:val="20"/>
          <w:szCs w:val="20"/>
        </w:rPr>
        <w:t xml:space="preserve"> y</w:t>
      </w:r>
      <w:r w:rsidR="00946D7F" w:rsidRPr="00D80C0A">
        <w:rPr>
          <w:rFonts w:ascii="Times New Roman" w:hAnsi="Times New Roman" w:cs="Times New Roman"/>
          <w:sz w:val="20"/>
          <w:szCs w:val="20"/>
        </w:rPr>
        <w:t xml:space="preserve"> legalidad.</w:t>
      </w:r>
    </w:p>
    <w:p w:rsidR="002A0A99" w:rsidRPr="00D80C0A" w:rsidRDefault="00946D7F" w:rsidP="002B6F87">
      <w:pPr>
        <w:widowControl w:val="0"/>
        <w:autoSpaceDE w:val="0"/>
        <w:autoSpaceDN w:val="0"/>
        <w:adjustRightInd w:val="0"/>
        <w:spacing w:before="120" w:after="0" w:line="240" w:lineRule="auto"/>
        <w:jc w:val="both"/>
        <w:rPr>
          <w:rFonts w:ascii="Times New Roman" w:hAnsi="Times New Roman" w:cs="Times New Roman"/>
          <w:sz w:val="20"/>
          <w:szCs w:val="20"/>
        </w:rPr>
      </w:pPr>
      <w:r w:rsidRPr="00D80C0A">
        <w:rPr>
          <w:rFonts w:ascii="Times New Roman" w:hAnsi="Times New Roman" w:cs="Times New Roman"/>
          <w:sz w:val="20"/>
          <w:szCs w:val="20"/>
        </w:rPr>
        <w:t>Lo anterior, de conformidad con lo dispuesto por</w:t>
      </w:r>
      <w:r w:rsidR="00F575B1" w:rsidRPr="00D80C0A">
        <w:rPr>
          <w:rFonts w:ascii="Times New Roman" w:hAnsi="Times New Roman" w:cs="Times New Roman"/>
          <w:sz w:val="20"/>
          <w:szCs w:val="20"/>
        </w:rPr>
        <w:t xml:space="preserve"> </w:t>
      </w:r>
      <w:r w:rsidR="00E47437" w:rsidRPr="00D80C0A">
        <w:rPr>
          <w:rFonts w:ascii="Times New Roman" w:hAnsi="Times New Roman" w:cs="Times New Roman"/>
          <w:sz w:val="20"/>
          <w:szCs w:val="20"/>
        </w:rPr>
        <w:t xml:space="preserve">los artículos </w:t>
      </w:r>
      <w:r w:rsidRPr="00D80C0A">
        <w:rPr>
          <w:rFonts w:ascii="Times New Roman" w:hAnsi="Times New Roman" w:cs="Times New Roman"/>
          <w:sz w:val="20"/>
          <w:szCs w:val="20"/>
        </w:rPr>
        <w:t xml:space="preserve">27, </w:t>
      </w:r>
      <w:r w:rsidR="00E47437" w:rsidRPr="00D80C0A">
        <w:rPr>
          <w:rFonts w:ascii="Times New Roman" w:hAnsi="Times New Roman" w:cs="Times New Roman"/>
          <w:sz w:val="20"/>
          <w:szCs w:val="20"/>
        </w:rPr>
        <w:t xml:space="preserve">38 y 46, apartado A, inciso g) de la Constitución </w:t>
      </w:r>
      <w:r w:rsidR="00FE3E4A" w:rsidRPr="00D80C0A">
        <w:rPr>
          <w:rFonts w:ascii="Times New Roman" w:hAnsi="Times New Roman" w:cs="Times New Roman"/>
          <w:sz w:val="20"/>
          <w:szCs w:val="20"/>
        </w:rPr>
        <w:t xml:space="preserve">Política </w:t>
      </w:r>
      <w:r w:rsidR="00E47437" w:rsidRPr="00D80C0A">
        <w:rPr>
          <w:rFonts w:ascii="Times New Roman" w:hAnsi="Times New Roman" w:cs="Times New Roman"/>
          <w:sz w:val="20"/>
          <w:szCs w:val="20"/>
        </w:rPr>
        <w:t>de la Ciudad de México</w:t>
      </w:r>
      <w:r w:rsidR="00FE3E4A" w:rsidRPr="00D80C0A">
        <w:rPr>
          <w:rFonts w:ascii="Times New Roman" w:hAnsi="Times New Roman" w:cs="Times New Roman"/>
          <w:sz w:val="20"/>
          <w:szCs w:val="20"/>
        </w:rPr>
        <w:t xml:space="preserve"> (C</w:t>
      </w:r>
      <w:r w:rsidR="00A06FE7" w:rsidRPr="00D80C0A">
        <w:rPr>
          <w:rFonts w:ascii="Times New Roman" w:hAnsi="Times New Roman" w:cs="Times New Roman"/>
          <w:sz w:val="20"/>
          <w:szCs w:val="20"/>
        </w:rPr>
        <w:t>P</w:t>
      </w:r>
      <w:r w:rsidR="00057F73" w:rsidRPr="00D80C0A">
        <w:rPr>
          <w:rFonts w:ascii="Times New Roman" w:hAnsi="Times New Roman" w:cs="Times New Roman"/>
          <w:sz w:val="20"/>
          <w:szCs w:val="20"/>
        </w:rPr>
        <w:t>C</w:t>
      </w:r>
      <w:r w:rsidR="00FE3E4A" w:rsidRPr="00D80C0A">
        <w:rPr>
          <w:rFonts w:ascii="Times New Roman" w:hAnsi="Times New Roman" w:cs="Times New Roman"/>
          <w:sz w:val="20"/>
          <w:szCs w:val="20"/>
        </w:rPr>
        <w:t>DMX)</w:t>
      </w:r>
      <w:r w:rsidR="00E47437" w:rsidRPr="00D80C0A">
        <w:rPr>
          <w:rFonts w:ascii="Times New Roman" w:hAnsi="Times New Roman" w:cs="Times New Roman"/>
          <w:sz w:val="20"/>
          <w:szCs w:val="20"/>
        </w:rPr>
        <w:t>, en correspondencia con</w:t>
      </w:r>
      <w:r w:rsidR="00A06FE7" w:rsidRPr="00D80C0A">
        <w:rPr>
          <w:rFonts w:ascii="Times New Roman" w:hAnsi="Times New Roman" w:cs="Times New Roman"/>
          <w:sz w:val="20"/>
          <w:szCs w:val="20"/>
        </w:rPr>
        <w:t xml:space="preserve"> los </w:t>
      </w:r>
      <w:r w:rsidR="00E47437" w:rsidRPr="00D80C0A">
        <w:rPr>
          <w:rFonts w:ascii="Times New Roman" w:hAnsi="Times New Roman" w:cs="Times New Roman"/>
          <w:sz w:val="20"/>
          <w:szCs w:val="20"/>
        </w:rPr>
        <w:t>artículos 116 fracción IV inciso c)</w:t>
      </w:r>
      <w:r w:rsidR="00A06FE7" w:rsidRPr="00D80C0A">
        <w:rPr>
          <w:rFonts w:ascii="Times New Roman" w:hAnsi="Times New Roman" w:cs="Times New Roman"/>
          <w:sz w:val="20"/>
          <w:szCs w:val="20"/>
        </w:rPr>
        <w:t xml:space="preserve">, </w:t>
      </w:r>
      <w:r w:rsidR="00E47437" w:rsidRPr="00D80C0A">
        <w:rPr>
          <w:rFonts w:ascii="Times New Roman" w:hAnsi="Times New Roman" w:cs="Times New Roman"/>
          <w:sz w:val="20"/>
          <w:szCs w:val="20"/>
        </w:rPr>
        <w:t>y 122 apartado A fracciones VII y IX de la C</w:t>
      </w:r>
      <w:r w:rsidR="00EB32C9" w:rsidRPr="00D80C0A">
        <w:rPr>
          <w:rFonts w:ascii="Times New Roman" w:hAnsi="Times New Roman" w:cs="Times New Roman"/>
          <w:sz w:val="20"/>
          <w:szCs w:val="20"/>
        </w:rPr>
        <w:t>onstitución Política de los Estados Unidos Mexicanos (CPEUM)</w:t>
      </w:r>
      <w:r w:rsidRPr="00D80C0A">
        <w:rPr>
          <w:rFonts w:ascii="Times New Roman" w:hAnsi="Times New Roman" w:cs="Times New Roman"/>
          <w:sz w:val="20"/>
          <w:szCs w:val="20"/>
        </w:rPr>
        <w:t>;</w:t>
      </w:r>
      <w:r w:rsidR="00923BB3" w:rsidRPr="00D80C0A">
        <w:rPr>
          <w:rFonts w:ascii="Times New Roman" w:hAnsi="Times New Roman" w:cs="Times New Roman"/>
          <w:sz w:val="20"/>
          <w:szCs w:val="20"/>
        </w:rPr>
        <w:t xml:space="preserve"> así como 1º</w:t>
      </w:r>
      <w:r w:rsidR="00E47437" w:rsidRPr="00D80C0A">
        <w:rPr>
          <w:rFonts w:ascii="Times New Roman" w:hAnsi="Times New Roman" w:cs="Times New Roman"/>
          <w:sz w:val="20"/>
          <w:szCs w:val="20"/>
        </w:rPr>
        <w:t xml:space="preserve"> numeral 3 y 105 de la Ley General de Instituciones y Procedimientos Electorales</w:t>
      </w:r>
      <w:r w:rsidRPr="00D80C0A">
        <w:rPr>
          <w:rFonts w:ascii="Times New Roman" w:hAnsi="Times New Roman" w:cs="Times New Roman"/>
          <w:sz w:val="20"/>
          <w:szCs w:val="20"/>
        </w:rPr>
        <w:t>;</w:t>
      </w:r>
      <w:r w:rsidR="00F575B1" w:rsidRPr="00D80C0A">
        <w:rPr>
          <w:rFonts w:ascii="Times New Roman" w:hAnsi="Times New Roman" w:cs="Times New Roman"/>
          <w:sz w:val="20"/>
          <w:szCs w:val="20"/>
        </w:rPr>
        <w:t xml:space="preserve"> </w:t>
      </w:r>
      <w:r w:rsidR="00E47437" w:rsidRPr="00D80C0A">
        <w:rPr>
          <w:rFonts w:ascii="Times New Roman" w:hAnsi="Times New Roman" w:cs="Times New Roman"/>
          <w:sz w:val="20"/>
          <w:szCs w:val="20"/>
        </w:rPr>
        <w:t>el artículo 165 del Código de Instituciones y Procedimientos Electorales de la Ciudad de México</w:t>
      </w:r>
      <w:r w:rsidRPr="00D80C0A">
        <w:rPr>
          <w:rFonts w:ascii="Times New Roman" w:hAnsi="Times New Roman" w:cs="Times New Roman"/>
          <w:sz w:val="20"/>
          <w:szCs w:val="20"/>
        </w:rPr>
        <w:t xml:space="preserve"> (C</w:t>
      </w:r>
      <w:r w:rsidR="00870ED0" w:rsidRPr="00D80C0A">
        <w:rPr>
          <w:rFonts w:ascii="Times New Roman" w:hAnsi="Times New Roman" w:cs="Times New Roman"/>
          <w:sz w:val="20"/>
          <w:szCs w:val="20"/>
        </w:rPr>
        <w:t>OIPE</w:t>
      </w:r>
      <w:r w:rsidRPr="00D80C0A">
        <w:rPr>
          <w:rFonts w:ascii="Times New Roman" w:hAnsi="Times New Roman" w:cs="Times New Roman"/>
          <w:sz w:val="20"/>
          <w:szCs w:val="20"/>
        </w:rPr>
        <w:t>)</w:t>
      </w:r>
      <w:r w:rsidR="00B017FA" w:rsidRPr="00D80C0A">
        <w:rPr>
          <w:rFonts w:ascii="Times New Roman" w:hAnsi="Times New Roman" w:cs="Times New Roman"/>
          <w:sz w:val="20"/>
          <w:szCs w:val="20"/>
        </w:rPr>
        <w:t>;</w:t>
      </w:r>
      <w:r w:rsidRPr="00D80C0A">
        <w:rPr>
          <w:rFonts w:ascii="Times New Roman" w:hAnsi="Times New Roman" w:cs="Times New Roman"/>
          <w:sz w:val="20"/>
          <w:szCs w:val="20"/>
        </w:rPr>
        <w:t xml:space="preserve"> 31 de la Ley Procesal Electoral de la Ciudad de México (L</w:t>
      </w:r>
      <w:r w:rsidR="00870ED0" w:rsidRPr="00D80C0A">
        <w:rPr>
          <w:rFonts w:ascii="Times New Roman" w:hAnsi="Times New Roman" w:cs="Times New Roman"/>
          <w:sz w:val="20"/>
          <w:szCs w:val="20"/>
        </w:rPr>
        <w:t>EPE</w:t>
      </w:r>
      <w:r w:rsidRPr="00D80C0A">
        <w:rPr>
          <w:rFonts w:ascii="Times New Roman" w:hAnsi="Times New Roman" w:cs="Times New Roman"/>
          <w:sz w:val="20"/>
          <w:szCs w:val="20"/>
        </w:rPr>
        <w:t>)</w:t>
      </w:r>
      <w:r w:rsidR="00B37B35" w:rsidRPr="00D80C0A">
        <w:rPr>
          <w:rStyle w:val="Refdenotaalpie"/>
          <w:rFonts w:ascii="Times New Roman" w:hAnsi="Times New Roman" w:cs="Times New Roman"/>
          <w:sz w:val="20"/>
          <w:szCs w:val="20"/>
        </w:rPr>
        <w:footnoteReference w:id="12"/>
      </w:r>
      <w:r w:rsidR="00870ED0" w:rsidRPr="00D80C0A">
        <w:rPr>
          <w:rFonts w:ascii="Times New Roman" w:hAnsi="Times New Roman" w:cs="Times New Roman"/>
          <w:sz w:val="20"/>
          <w:szCs w:val="20"/>
        </w:rPr>
        <w:t xml:space="preserve">, </w:t>
      </w:r>
      <w:r w:rsidR="00A17DBF" w:rsidRPr="00D80C0A">
        <w:rPr>
          <w:rFonts w:ascii="Times New Roman" w:hAnsi="Times New Roman" w:cs="Times New Roman"/>
          <w:sz w:val="20"/>
          <w:szCs w:val="20"/>
        </w:rPr>
        <w:t>y 2, 14, 15 y 125 de la Ley de Participación Ciudadana del Distrito Federal</w:t>
      </w:r>
      <w:r w:rsidRPr="00D80C0A">
        <w:rPr>
          <w:rFonts w:ascii="Times New Roman" w:hAnsi="Times New Roman" w:cs="Times New Roman"/>
          <w:sz w:val="20"/>
          <w:szCs w:val="20"/>
        </w:rPr>
        <w:t>.</w:t>
      </w:r>
    </w:p>
    <w:p w:rsidR="002A0A99" w:rsidRPr="00D80C0A" w:rsidRDefault="002A0A99" w:rsidP="002A0A99">
      <w:pPr>
        <w:widowControl w:val="0"/>
        <w:autoSpaceDE w:val="0"/>
        <w:autoSpaceDN w:val="0"/>
        <w:adjustRightInd w:val="0"/>
        <w:spacing w:after="0" w:line="240" w:lineRule="auto"/>
        <w:jc w:val="both"/>
        <w:rPr>
          <w:rFonts w:ascii="Times New Roman" w:hAnsi="Times New Roman" w:cs="Times New Roman"/>
          <w:sz w:val="20"/>
          <w:szCs w:val="20"/>
        </w:rPr>
      </w:pPr>
    </w:p>
    <w:p w:rsidR="00013313" w:rsidRPr="00D80C0A" w:rsidRDefault="00737156" w:rsidP="00EA1CE9">
      <w:pPr>
        <w:widowControl w:val="0"/>
        <w:autoSpaceDE w:val="0"/>
        <w:autoSpaceDN w:val="0"/>
        <w:adjustRightInd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SEGUNDO.</w:t>
      </w:r>
      <w:r w:rsidR="00E6690A" w:rsidRPr="00D80C0A">
        <w:rPr>
          <w:rFonts w:ascii="Times New Roman" w:hAnsi="Times New Roman" w:cs="Times New Roman"/>
          <w:b/>
          <w:sz w:val="20"/>
          <w:szCs w:val="20"/>
        </w:rPr>
        <w:t xml:space="preserve"> OBLIGACIÓ</w:t>
      </w:r>
      <w:r w:rsidR="00013313" w:rsidRPr="00D80C0A">
        <w:rPr>
          <w:rFonts w:ascii="Times New Roman" w:hAnsi="Times New Roman" w:cs="Times New Roman"/>
          <w:b/>
          <w:sz w:val="20"/>
          <w:szCs w:val="20"/>
        </w:rPr>
        <w:t xml:space="preserve">N DE LAS AUTORIDADES DE PROTEGER Y </w:t>
      </w:r>
      <w:r w:rsidRPr="00D80C0A">
        <w:rPr>
          <w:rFonts w:ascii="Times New Roman" w:hAnsi="Times New Roman" w:cs="Times New Roman"/>
          <w:b/>
          <w:sz w:val="20"/>
          <w:szCs w:val="20"/>
        </w:rPr>
        <w:t>GARANTIZAR LOS DERECHOS HUMANOS</w:t>
      </w:r>
      <w:r w:rsidR="00EF7A75" w:rsidRPr="00D80C0A">
        <w:rPr>
          <w:rFonts w:ascii="Times New Roman" w:hAnsi="Times New Roman" w:cs="Times New Roman"/>
          <w:b/>
          <w:sz w:val="20"/>
          <w:szCs w:val="20"/>
        </w:rPr>
        <w:t>.</w:t>
      </w:r>
    </w:p>
    <w:p w:rsidR="00013313" w:rsidRPr="00D80C0A" w:rsidRDefault="00013313" w:rsidP="00EA1CE9">
      <w:pPr>
        <w:pStyle w:val="Default"/>
        <w:widowControl w:val="0"/>
        <w:spacing w:before="120" w:after="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Las reformas constitucionales en materia de derechos humanos de 2011, del s</w:t>
      </w:r>
      <w:r w:rsidR="00EE7237" w:rsidRPr="00D80C0A">
        <w:rPr>
          <w:rFonts w:ascii="Times New Roman" w:hAnsi="Times New Roman" w:cs="Times New Roman"/>
          <w:color w:val="auto"/>
          <w:sz w:val="20"/>
          <w:szCs w:val="20"/>
        </w:rPr>
        <w:t xml:space="preserve">istema político electoral en </w:t>
      </w:r>
      <w:r w:rsidRPr="00D80C0A">
        <w:rPr>
          <w:rFonts w:ascii="Times New Roman" w:hAnsi="Times New Roman" w:cs="Times New Roman"/>
          <w:color w:val="auto"/>
          <w:sz w:val="20"/>
          <w:szCs w:val="20"/>
        </w:rPr>
        <w:t xml:space="preserve">2014, así como la reforma política </w:t>
      </w:r>
      <w:r w:rsidR="00EE7237" w:rsidRPr="00D80C0A">
        <w:rPr>
          <w:rFonts w:ascii="Times New Roman" w:hAnsi="Times New Roman" w:cs="Times New Roman"/>
          <w:color w:val="auto"/>
          <w:sz w:val="20"/>
          <w:szCs w:val="20"/>
        </w:rPr>
        <w:t xml:space="preserve">de </w:t>
      </w:r>
      <w:r w:rsidRPr="00D80C0A">
        <w:rPr>
          <w:rFonts w:ascii="Times New Roman" w:hAnsi="Times New Roman" w:cs="Times New Roman"/>
          <w:color w:val="auto"/>
          <w:sz w:val="20"/>
          <w:szCs w:val="20"/>
        </w:rPr>
        <w:t>2016 que transformó el estatus jurídico de la capital del país, misma que culminó con la promulgación de la C</w:t>
      </w:r>
      <w:r w:rsidR="00870ED0" w:rsidRPr="00D80C0A">
        <w:rPr>
          <w:rFonts w:ascii="Times New Roman" w:hAnsi="Times New Roman" w:cs="Times New Roman"/>
          <w:color w:val="auto"/>
          <w:sz w:val="20"/>
          <w:szCs w:val="20"/>
        </w:rPr>
        <w:t>PCDMX</w:t>
      </w:r>
      <w:r w:rsidR="00FE3E4A" w:rsidRPr="00D80C0A">
        <w:rPr>
          <w:rFonts w:ascii="Times New Roman" w:hAnsi="Times New Roman" w:cs="Times New Roman"/>
          <w:color w:val="auto"/>
          <w:sz w:val="20"/>
          <w:szCs w:val="20"/>
        </w:rPr>
        <w:t>,</w:t>
      </w:r>
      <w:r w:rsidRPr="00D80C0A">
        <w:rPr>
          <w:rFonts w:ascii="Times New Roman" w:hAnsi="Times New Roman" w:cs="Times New Roman"/>
          <w:color w:val="auto"/>
          <w:sz w:val="20"/>
          <w:szCs w:val="20"/>
        </w:rPr>
        <w:t xml:space="preserve"> el 5 de febrero de 2017</w:t>
      </w:r>
      <w:r w:rsidR="00F209B3" w:rsidRPr="00D80C0A">
        <w:rPr>
          <w:rStyle w:val="Refdenotaalpie"/>
          <w:rFonts w:ascii="Times New Roman" w:hAnsi="Times New Roman" w:cs="Times New Roman"/>
          <w:color w:val="auto"/>
          <w:sz w:val="20"/>
          <w:szCs w:val="20"/>
        </w:rPr>
        <w:footnoteReference w:id="13"/>
      </w:r>
      <w:r w:rsidRPr="00D80C0A">
        <w:rPr>
          <w:rFonts w:ascii="Times New Roman" w:hAnsi="Times New Roman" w:cs="Times New Roman"/>
          <w:color w:val="auto"/>
          <w:sz w:val="20"/>
          <w:szCs w:val="20"/>
        </w:rPr>
        <w:t xml:space="preserve"> implicaron una transformación sustantiva en el sistema jurídico mexicano, la cual</w:t>
      </w:r>
      <w:r w:rsidR="00EE7237" w:rsidRPr="00D80C0A">
        <w:rPr>
          <w:rFonts w:ascii="Times New Roman" w:hAnsi="Times New Roman" w:cs="Times New Roman"/>
          <w:color w:val="auto"/>
          <w:sz w:val="20"/>
          <w:szCs w:val="20"/>
        </w:rPr>
        <w:t xml:space="preserve"> consolidó el deber de todas </w:t>
      </w:r>
      <w:r w:rsidRPr="00D80C0A">
        <w:rPr>
          <w:rFonts w:ascii="Times New Roman" w:hAnsi="Times New Roman" w:cs="Times New Roman"/>
          <w:color w:val="auto"/>
          <w:sz w:val="20"/>
          <w:szCs w:val="20"/>
        </w:rPr>
        <w:t>las autoridades del país, y en particular de la Ciudad de México, de promover, respetar, proteger y garantizar los derechos fundamentales reconocidos por la</w:t>
      </w:r>
      <w:r w:rsidR="00EF7A75" w:rsidRPr="00D80C0A">
        <w:rPr>
          <w:rFonts w:ascii="Times New Roman" w:hAnsi="Times New Roman" w:cs="Times New Roman"/>
          <w:color w:val="auto"/>
          <w:sz w:val="20"/>
          <w:szCs w:val="20"/>
        </w:rPr>
        <w:t xml:space="preserve"> </w:t>
      </w:r>
      <w:r w:rsidR="00870ED0" w:rsidRPr="00D80C0A">
        <w:rPr>
          <w:rFonts w:ascii="Times New Roman" w:hAnsi="Times New Roman" w:cs="Times New Roman"/>
          <w:color w:val="auto"/>
          <w:sz w:val="20"/>
          <w:szCs w:val="20"/>
        </w:rPr>
        <w:t>CPEUM</w:t>
      </w:r>
      <w:r w:rsidR="00397396" w:rsidRPr="00D80C0A">
        <w:rPr>
          <w:rFonts w:ascii="Times New Roman" w:hAnsi="Times New Roman" w:cs="Times New Roman"/>
          <w:color w:val="auto"/>
          <w:sz w:val="20"/>
          <w:szCs w:val="20"/>
        </w:rPr>
        <w:t>,</w:t>
      </w:r>
      <w:r w:rsidRPr="00D80C0A">
        <w:rPr>
          <w:rFonts w:ascii="Times New Roman" w:hAnsi="Times New Roman" w:cs="Times New Roman"/>
          <w:color w:val="auto"/>
          <w:sz w:val="20"/>
          <w:szCs w:val="20"/>
        </w:rPr>
        <w:t xml:space="preserve"> </w:t>
      </w:r>
      <w:r w:rsidR="00397396" w:rsidRPr="00D80C0A">
        <w:rPr>
          <w:rFonts w:ascii="Times New Roman" w:hAnsi="Times New Roman" w:cs="Times New Roman"/>
          <w:color w:val="auto"/>
          <w:sz w:val="20"/>
          <w:szCs w:val="20"/>
        </w:rPr>
        <w:t>la C</w:t>
      </w:r>
      <w:r w:rsidR="00EB32C9" w:rsidRPr="00D80C0A">
        <w:rPr>
          <w:rFonts w:ascii="Times New Roman" w:hAnsi="Times New Roman" w:cs="Times New Roman"/>
          <w:color w:val="auto"/>
          <w:sz w:val="20"/>
          <w:szCs w:val="20"/>
        </w:rPr>
        <w:t>PCDMX</w:t>
      </w:r>
      <w:r w:rsidRPr="00D80C0A">
        <w:rPr>
          <w:rFonts w:ascii="Times New Roman" w:hAnsi="Times New Roman" w:cs="Times New Roman"/>
          <w:color w:val="auto"/>
          <w:sz w:val="20"/>
          <w:szCs w:val="20"/>
        </w:rPr>
        <w:t xml:space="preserve"> </w:t>
      </w:r>
      <w:r w:rsidR="00397396" w:rsidRPr="00D80C0A">
        <w:rPr>
          <w:rFonts w:ascii="Times New Roman" w:hAnsi="Times New Roman" w:cs="Times New Roman"/>
          <w:color w:val="auto"/>
          <w:sz w:val="20"/>
          <w:szCs w:val="20"/>
        </w:rPr>
        <w:t xml:space="preserve">y </w:t>
      </w:r>
      <w:r w:rsidRPr="00D80C0A">
        <w:rPr>
          <w:rFonts w:ascii="Times New Roman" w:hAnsi="Times New Roman" w:cs="Times New Roman"/>
          <w:color w:val="auto"/>
          <w:sz w:val="20"/>
          <w:szCs w:val="20"/>
        </w:rPr>
        <w:t>los sistemas universal e interamericano en la mate</w:t>
      </w:r>
      <w:r w:rsidR="00F246AE" w:rsidRPr="00D80C0A">
        <w:rPr>
          <w:rFonts w:ascii="Times New Roman" w:hAnsi="Times New Roman" w:cs="Times New Roman"/>
          <w:color w:val="auto"/>
          <w:sz w:val="20"/>
          <w:szCs w:val="20"/>
        </w:rPr>
        <w:t>ria</w:t>
      </w:r>
      <w:r w:rsidRPr="00D80C0A">
        <w:rPr>
          <w:rFonts w:ascii="Times New Roman" w:hAnsi="Times New Roman" w:cs="Times New Roman"/>
          <w:color w:val="auto"/>
          <w:sz w:val="20"/>
          <w:szCs w:val="20"/>
        </w:rPr>
        <w:t>.</w:t>
      </w:r>
    </w:p>
    <w:p w:rsidR="00DD7E6F" w:rsidRPr="00D80C0A" w:rsidRDefault="00DD7E6F" w:rsidP="00EA1CE9">
      <w:pPr>
        <w:pStyle w:val="Default"/>
        <w:widowControl w:val="0"/>
        <w:spacing w:before="120" w:after="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De esta forma, el artículo 1º de la C</w:t>
      </w:r>
      <w:r w:rsidR="00870ED0" w:rsidRPr="00D80C0A">
        <w:rPr>
          <w:rFonts w:ascii="Times New Roman" w:hAnsi="Times New Roman" w:cs="Times New Roman"/>
          <w:color w:val="auto"/>
          <w:sz w:val="20"/>
          <w:szCs w:val="20"/>
        </w:rPr>
        <w:t>PEUM</w:t>
      </w:r>
      <w:r w:rsidRPr="00D80C0A">
        <w:rPr>
          <w:rFonts w:ascii="Times New Roman" w:hAnsi="Times New Roman" w:cs="Times New Roman"/>
          <w:color w:val="auto"/>
          <w:sz w:val="20"/>
          <w:szCs w:val="20"/>
        </w:rPr>
        <w:t xml:space="preserve"> establece que </w:t>
      </w:r>
      <w:r w:rsidR="00F246AE" w:rsidRPr="00D80C0A">
        <w:rPr>
          <w:rFonts w:ascii="Times New Roman" w:hAnsi="Times New Roman" w:cs="Times New Roman"/>
          <w:color w:val="auto"/>
          <w:sz w:val="20"/>
          <w:szCs w:val="20"/>
        </w:rPr>
        <w:t>“</w:t>
      </w:r>
      <w:r w:rsidRPr="00D80C0A">
        <w:rPr>
          <w:rFonts w:ascii="Times New Roman" w:hAnsi="Times New Roman" w:cs="Times New Roman"/>
          <w:i/>
          <w:color w:val="auto"/>
          <w:sz w:val="20"/>
          <w:szCs w:val="20"/>
        </w:rPr>
        <w:t>todas las autoridades, en el ámbito de sus competencias, tienen la obligación de promover, respetar, proteger y garantizar los derechos humanos de conformidad con los principios de universalidad, interdependencia, i</w:t>
      </w:r>
      <w:r w:rsidR="002449EF" w:rsidRPr="00D80C0A">
        <w:rPr>
          <w:rFonts w:ascii="Times New Roman" w:hAnsi="Times New Roman" w:cs="Times New Roman"/>
          <w:i/>
          <w:color w:val="auto"/>
          <w:sz w:val="20"/>
          <w:szCs w:val="20"/>
        </w:rPr>
        <w:t>ndivisibilidad y progresividad</w:t>
      </w:r>
      <w:r w:rsidR="00F246AE" w:rsidRPr="00D80C0A">
        <w:rPr>
          <w:rFonts w:ascii="Times New Roman" w:hAnsi="Times New Roman" w:cs="Times New Roman"/>
          <w:color w:val="auto"/>
          <w:sz w:val="20"/>
          <w:szCs w:val="20"/>
        </w:rPr>
        <w:t>”.</w:t>
      </w:r>
      <w:r w:rsidR="008D2C75" w:rsidRPr="00D80C0A">
        <w:rPr>
          <w:rFonts w:ascii="Times New Roman" w:hAnsi="Times New Roman" w:cs="Times New Roman"/>
          <w:color w:val="auto"/>
          <w:sz w:val="20"/>
          <w:szCs w:val="20"/>
        </w:rPr>
        <w:t xml:space="preserve"> </w:t>
      </w:r>
      <w:r w:rsidRPr="00D80C0A">
        <w:rPr>
          <w:rFonts w:ascii="Times New Roman" w:hAnsi="Times New Roman" w:cs="Times New Roman"/>
          <w:color w:val="auto"/>
          <w:sz w:val="20"/>
          <w:szCs w:val="20"/>
        </w:rPr>
        <w:t xml:space="preserve">Por lo cual, </w:t>
      </w:r>
      <w:r w:rsidR="008D2C75" w:rsidRPr="00D80C0A">
        <w:rPr>
          <w:rFonts w:ascii="Times New Roman" w:hAnsi="Times New Roman" w:cs="Times New Roman"/>
          <w:color w:val="auto"/>
          <w:sz w:val="20"/>
          <w:szCs w:val="20"/>
        </w:rPr>
        <w:t>“</w:t>
      </w:r>
      <w:r w:rsidRPr="00D80C0A">
        <w:rPr>
          <w:rFonts w:ascii="Times New Roman" w:hAnsi="Times New Roman" w:cs="Times New Roman"/>
          <w:i/>
          <w:color w:val="auto"/>
          <w:sz w:val="20"/>
          <w:szCs w:val="20"/>
        </w:rPr>
        <w:t>las normas relativas a los derechos humanos se interpretarán de conformidad con la Constitución y con los tratados internacionales de la materia, favoreciendo en todo tiempo a las per</w:t>
      </w:r>
      <w:r w:rsidR="002449EF" w:rsidRPr="00D80C0A">
        <w:rPr>
          <w:rFonts w:ascii="Times New Roman" w:hAnsi="Times New Roman" w:cs="Times New Roman"/>
          <w:i/>
          <w:color w:val="auto"/>
          <w:sz w:val="20"/>
          <w:szCs w:val="20"/>
        </w:rPr>
        <w:t>sonas la protección más amplia</w:t>
      </w:r>
      <w:r w:rsidR="008D2C75" w:rsidRPr="00D80C0A">
        <w:rPr>
          <w:rFonts w:ascii="Times New Roman" w:hAnsi="Times New Roman" w:cs="Times New Roman"/>
          <w:color w:val="auto"/>
          <w:sz w:val="20"/>
          <w:szCs w:val="20"/>
        </w:rPr>
        <w:t>”</w:t>
      </w:r>
      <w:r w:rsidR="002449EF" w:rsidRPr="00D80C0A">
        <w:rPr>
          <w:rFonts w:ascii="Times New Roman" w:hAnsi="Times New Roman" w:cs="Times New Roman"/>
          <w:color w:val="auto"/>
          <w:sz w:val="20"/>
          <w:szCs w:val="20"/>
        </w:rPr>
        <w:t>.</w:t>
      </w:r>
    </w:p>
    <w:p w:rsidR="008D2C75" w:rsidRPr="00D80C0A" w:rsidRDefault="008D2C75" w:rsidP="00EA1CE9">
      <w:pPr>
        <w:pStyle w:val="Default"/>
        <w:widowControl w:val="0"/>
        <w:spacing w:before="120" w:after="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En razón de lo anterior,</w:t>
      </w:r>
    </w:p>
    <w:p w:rsidR="008D2C75" w:rsidRPr="00D80C0A" w:rsidRDefault="00DD7E6F" w:rsidP="00B775B8">
      <w:pPr>
        <w:pStyle w:val="Default"/>
        <w:widowControl w:val="0"/>
        <w:spacing w:before="240"/>
        <w:ind w:left="567" w:right="567"/>
        <w:jc w:val="both"/>
        <w:rPr>
          <w:rFonts w:ascii="Times New Roman" w:hAnsi="Times New Roman" w:cs="Times New Roman"/>
          <w:i/>
          <w:color w:val="auto"/>
          <w:sz w:val="18"/>
          <w:szCs w:val="18"/>
        </w:rPr>
      </w:pPr>
      <w:r w:rsidRPr="00D80C0A">
        <w:rPr>
          <w:rFonts w:ascii="Times New Roman" w:hAnsi="Times New Roman" w:cs="Times New Roman"/>
          <w:i/>
          <w:color w:val="auto"/>
          <w:sz w:val="18"/>
          <w:szCs w:val="18"/>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8D2C75" w:rsidRPr="00D80C0A">
        <w:rPr>
          <w:rFonts w:ascii="Times New Roman" w:hAnsi="Times New Roman" w:cs="Times New Roman"/>
          <w:i/>
          <w:color w:val="auto"/>
          <w:sz w:val="18"/>
          <w:szCs w:val="18"/>
        </w:rPr>
        <w:t>.</w:t>
      </w:r>
    </w:p>
    <w:p w:rsidR="00DD7E6F" w:rsidRPr="00D80C0A" w:rsidRDefault="008F19F8" w:rsidP="00EF7A75">
      <w:pPr>
        <w:pStyle w:val="Default"/>
        <w:widowControl w:val="0"/>
        <w:spacing w:before="120" w:after="120"/>
        <w:ind w:left="567"/>
        <w:jc w:val="both"/>
        <w:rPr>
          <w:rFonts w:ascii="Times New Roman" w:hAnsi="Times New Roman" w:cs="Times New Roman"/>
          <w:color w:val="auto"/>
          <w:sz w:val="18"/>
          <w:szCs w:val="18"/>
        </w:rPr>
      </w:pPr>
      <w:r w:rsidRPr="00D80C0A">
        <w:rPr>
          <w:rFonts w:ascii="Times New Roman" w:hAnsi="Times New Roman" w:cs="Times New Roman"/>
          <w:color w:val="auto"/>
          <w:sz w:val="18"/>
          <w:szCs w:val="18"/>
        </w:rPr>
        <w:t>En</w:t>
      </w:r>
      <w:r w:rsidR="00DD7E6F" w:rsidRPr="00D80C0A">
        <w:rPr>
          <w:rFonts w:ascii="Times New Roman" w:hAnsi="Times New Roman" w:cs="Times New Roman"/>
          <w:color w:val="auto"/>
          <w:sz w:val="18"/>
          <w:szCs w:val="18"/>
        </w:rPr>
        <w:t xml:space="preserve"> consecuencia, </w:t>
      </w:r>
      <w:r w:rsidR="008D2C75" w:rsidRPr="00D80C0A">
        <w:rPr>
          <w:rFonts w:ascii="Times New Roman" w:hAnsi="Times New Roman" w:cs="Times New Roman"/>
          <w:i/>
          <w:color w:val="auto"/>
          <w:sz w:val="18"/>
          <w:szCs w:val="18"/>
        </w:rPr>
        <w:t>el Estado</w:t>
      </w:r>
      <w:r w:rsidR="00E6690A" w:rsidRPr="00D80C0A">
        <w:rPr>
          <w:rFonts w:ascii="Times New Roman" w:hAnsi="Times New Roman" w:cs="Times New Roman"/>
          <w:i/>
          <w:color w:val="auto"/>
          <w:sz w:val="18"/>
          <w:szCs w:val="18"/>
        </w:rPr>
        <w:t xml:space="preserve"> deberá</w:t>
      </w:r>
      <w:r w:rsidR="00DD7E6F" w:rsidRPr="00D80C0A">
        <w:rPr>
          <w:rFonts w:ascii="Times New Roman" w:hAnsi="Times New Roman" w:cs="Times New Roman"/>
          <w:i/>
          <w:color w:val="auto"/>
          <w:sz w:val="18"/>
          <w:szCs w:val="18"/>
        </w:rPr>
        <w:t xml:space="preserve"> prevenir, investigar, sancionar y reparar las viol</w:t>
      </w:r>
      <w:r w:rsidR="002449EF" w:rsidRPr="00D80C0A">
        <w:rPr>
          <w:rFonts w:ascii="Times New Roman" w:hAnsi="Times New Roman" w:cs="Times New Roman"/>
          <w:i/>
          <w:color w:val="auto"/>
          <w:sz w:val="18"/>
          <w:szCs w:val="18"/>
        </w:rPr>
        <w:t>aciones a los derechos humanos</w:t>
      </w:r>
      <w:r w:rsidR="002449EF" w:rsidRPr="00D80C0A">
        <w:rPr>
          <w:rFonts w:ascii="Times New Roman" w:hAnsi="Times New Roman" w:cs="Times New Roman"/>
          <w:color w:val="auto"/>
          <w:sz w:val="18"/>
          <w:szCs w:val="18"/>
        </w:rPr>
        <w:t>.</w:t>
      </w:r>
    </w:p>
    <w:p w:rsidR="000A5E5C" w:rsidRPr="00D80C0A" w:rsidRDefault="00156AB2" w:rsidP="00EF7A75">
      <w:pPr>
        <w:pStyle w:val="Default"/>
        <w:widowControl w:val="0"/>
        <w:spacing w:before="120" w:after="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 xml:space="preserve">En correspondencia, de acuerdo con la </w:t>
      </w:r>
      <w:r w:rsidR="008248AB" w:rsidRPr="00D80C0A">
        <w:rPr>
          <w:rFonts w:ascii="Times New Roman" w:hAnsi="Times New Roman" w:cs="Times New Roman"/>
          <w:color w:val="auto"/>
          <w:sz w:val="20"/>
          <w:szCs w:val="20"/>
        </w:rPr>
        <w:t>SCJN</w:t>
      </w:r>
      <w:r w:rsidR="007A3AA2" w:rsidRPr="00D80C0A">
        <w:rPr>
          <w:rStyle w:val="Refdenotaalpie"/>
          <w:rFonts w:ascii="Times New Roman" w:hAnsi="Times New Roman" w:cs="Times New Roman"/>
          <w:color w:val="auto"/>
          <w:sz w:val="20"/>
          <w:szCs w:val="20"/>
        </w:rPr>
        <w:footnoteReference w:id="14"/>
      </w:r>
      <w:r w:rsidR="000A5E5C" w:rsidRPr="00D80C0A">
        <w:rPr>
          <w:rFonts w:ascii="Times New Roman" w:hAnsi="Times New Roman" w:cs="Times New Roman"/>
          <w:color w:val="auto"/>
          <w:sz w:val="20"/>
          <w:szCs w:val="20"/>
        </w:rPr>
        <w:t>,</w:t>
      </w:r>
    </w:p>
    <w:p w:rsidR="008D2C75" w:rsidRPr="00D80C0A" w:rsidRDefault="007A3AA2">
      <w:pPr>
        <w:pStyle w:val="Default"/>
        <w:widowControl w:val="0"/>
        <w:spacing w:before="240" w:after="360"/>
        <w:ind w:left="567" w:right="567"/>
        <w:jc w:val="both"/>
        <w:rPr>
          <w:rFonts w:ascii="Times New Roman" w:hAnsi="Times New Roman" w:cs="Times New Roman"/>
          <w:i/>
          <w:color w:val="auto"/>
          <w:sz w:val="18"/>
          <w:szCs w:val="18"/>
        </w:rPr>
      </w:pPr>
      <w:r w:rsidRPr="00D80C0A">
        <w:rPr>
          <w:rFonts w:ascii="Times New Roman" w:hAnsi="Times New Roman" w:cs="Times New Roman"/>
          <w:i/>
          <w:color w:val="auto"/>
          <w:sz w:val="18"/>
          <w:szCs w:val="18"/>
        </w:rPr>
        <w:t>e</w:t>
      </w:r>
      <w:r w:rsidR="00E81ECB" w:rsidRPr="00D80C0A">
        <w:rPr>
          <w:rFonts w:ascii="Times New Roman" w:hAnsi="Times New Roman" w:cs="Times New Roman"/>
          <w:i/>
          <w:color w:val="auto"/>
          <w:sz w:val="18"/>
          <w:szCs w:val="18"/>
        </w:rPr>
        <w:t xml:space="preserve">l </w:t>
      </w:r>
      <w:r w:rsidR="00156AB2" w:rsidRPr="00D80C0A">
        <w:rPr>
          <w:rFonts w:ascii="Times New Roman" w:hAnsi="Times New Roman" w:cs="Times New Roman"/>
          <w:i/>
          <w:color w:val="auto"/>
          <w:sz w:val="18"/>
          <w:szCs w:val="18"/>
        </w:rPr>
        <w:t xml:space="preserve">derecho humano a la igualdad entre el varón y la mujer, establece una prohibición para el legislador de discriminar por razón de género, esto es, frente a la ley deben ser tratados por igual, </w:t>
      </w:r>
      <w:r w:rsidRPr="00D80C0A">
        <w:rPr>
          <w:rFonts w:ascii="Times New Roman" w:hAnsi="Times New Roman" w:cs="Times New Roman"/>
          <w:i/>
          <w:color w:val="auto"/>
          <w:sz w:val="18"/>
          <w:szCs w:val="18"/>
        </w:rPr>
        <w:t xml:space="preserve">garantizando </w:t>
      </w:r>
      <w:r w:rsidR="00156AB2" w:rsidRPr="00D80C0A">
        <w:rPr>
          <w:rFonts w:ascii="Times New Roman" w:hAnsi="Times New Roman" w:cs="Times New Roman"/>
          <w:i/>
          <w:color w:val="auto"/>
          <w:sz w:val="18"/>
          <w:szCs w:val="18"/>
        </w:rPr>
        <w:t>la igualdad de oportunidades para que la mujer intervenga activamente en la vida social, económica, política y jurídica del país, sin distinción alguna por causa de su sexo, dada su calidad de persona; y también comprende la igualdad con el varón en el ejercicio de sus derechos y en el cumplimiento de resp</w:t>
      </w:r>
      <w:r w:rsidR="008D2C75" w:rsidRPr="00D80C0A">
        <w:rPr>
          <w:rFonts w:ascii="Times New Roman" w:hAnsi="Times New Roman" w:cs="Times New Roman"/>
          <w:i/>
          <w:color w:val="auto"/>
          <w:sz w:val="18"/>
          <w:szCs w:val="18"/>
        </w:rPr>
        <w:t>onsabilidades.</w:t>
      </w:r>
    </w:p>
    <w:p w:rsidR="002A0A99" w:rsidRPr="00D80C0A" w:rsidRDefault="00156AB2" w:rsidP="002B6F87">
      <w:pPr>
        <w:pStyle w:val="Default"/>
        <w:widowControl w:val="0"/>
        <w:spacing w:before="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 xml:space="preserve">En ese sentido, </w:t>
      </w:r>
      <w:r w:rsidR="007A3AA2" w:rsidRPr="00D80C0A">
        <w:rPr>
          <w:rFonts w:ascii="Times New Roman" w:hAnsi="Times New Roman" w:cs="Times New Roman"/>
          <w:color w:val="auto"/>
          <w:sz w:val="20"/>
          <w:szCs w:val="20"/>
        </w:rPr>
        <w:t xml:space="preserve">se vuelve necesario, entre otras acciones, </w:t>
      </w:r>
      <w:r w:rsidRPr="00D80C0A">
        <w:rPr>
          <w:rFonts w:ascii="Times New Roman" w:hAnsi="Times New Roman" w:cs="Times New Roman"/>
          <w:color w:val="auto"/>
          <w:sz w:val="20"/>
          <w:szCs w:val="20"/>
        </w:rPr>
        <w:t>modificar todas aquellas leyes que inclu</w:t>
      </w:r>
      <w:r w:rsidR="007A3AA2" w:rsidRPr="00D80C0A">
        <w:rPr>
          <w:rFonts w:ascii="Times New Roman" w:hAnsi="Times New Roman" w:cs="Times New Roman"/>
          <w:color w:val="auto"/>
          <w:sz w:val="20"/>
          <w:szCs w:val="20"/>
        </w:rPr>
        <w:t>yan</w:t>
      </w:r>
      <w:r w:rsidRPr="00D80C0A">
        <w:rPr>
          <w:rFonts w:ascii="Times New Roman" w:hAnsi="Times New Roman" w:cs="Times New Roman"/>
          <w:color w:val="auto"/>
          <w:sz w:val="20"/>
          <w:szCs w:val="20"/>
        </w:rPr>
        <w:t xml:space="preserve"> modos sutiles de discriminación.</w:t>
      </w:r>
    </w:p>
    <w:p w:rsidR="002A0A99" w:rsidRPr="00D80C0A" w:rsidRDefault="002A0A99" w:rsidP="002A0A99">
      <w:pPr>
        <w:pStyle w:val="Default"/>
        <w:widowControl w:val="0"/>
        <w:jc w:val="both"/>
        <w:rPr>
          <w:rFonts w:ascii="Times New Roman" w:hAnsi="Times New Roman" w:cs="Times New Roman"/>
          <w:color w:val="auto"/>
          <w:sz w:val="20"/>
          <w:szCs w:val="20"/>
        </w:rPr>
      </w:pPr>
    </w:p>
    <w:p w:rsidR="0031472C" w:rsidRPr="00D80C0A" w:rsidRDefault="00737156" w:rsidP="002A0A99">
      <w:pPr>
        <w:pStyle w:val="Default"/>
        <w:widowControl w:val="0"/>
        <w:spacing w:before="120" w:after="120"/>
        <w:jc w:val="both"/>
        <w:rPr>
          <w:rFonts w:ascii="Times New Roman" w:hAnsi="Times New Roman" w:cs="Times New Roman"/>
          <w:b/>
          <w:sz w:val="20"/>
          <w:szCs w:val="20"/>
        </w:rPr>
      </w:pPr>
      <w:r w:rsidRPr="00D80C0A">
        <w:rPr>
          <w:rFonts w:ascii="Times New Roman" w:hAnsi="Times New Roman" w:cs="Times New Roman"/>
          <w:b/>
          <w:sz w:val="20"/>
          <w:szCs w:val="20"/>
        </w:rPr>
        <w:t>TERCERO.</w:t>
      </w:r>
      <w:r w:rsidR="00E6690A" w:rsidRPr="00D80C0A">
        <w:rPr>
          <w:rFonts w:ascii="Times New Roman" w:hAnsi="Times New Roman" w:cs="Times New Roman"/>
          <w:b/>
          <w:sz w:val="20"/>
          <w:szCs w:val="20"/>
        </w:rPr>
        <w:t xml:space="preserve"> OBLIGACIÓ</w:t>
      </w:r>
      <w:r w:rsidR="0031472C" w:rsidRPr="00D80C0A">
        <w:rPr>
          <w:rFonts w:ascii="Times New Roman" w:hAnsi="Times New Roman" w:cs="Times New Roman"/>
          <w:b/>
          <w:sz w:val="20"/>
          <w:szCs w:val="20"/>
        </w:rPr>
        <w:t>N DE LAS AUTORIDADES DE LA CIUDAD DE MÉXICO DE PROTEGER Y GARANTIZAR LOS DERECHOS HU</w:t>
      </w:r>
      <w:r w:rsidRPr="00D80C0A">
        <w:rPr>
          <w:rFonts w:ascii="Times New Roman" w:hAnsi="Times New Roman" w:cs="Times New Roman"/>
          <w:b/>
          <w:sz w:val="20"/>
          <w:szCs w:val="20"/>
        </w:rPr>
        <w:t>MANOS</w:t>
      </w:r>
      <w:r w:rsidR="00EF7A75" w:rsidRPr="00D80C0A">
        <w:rPr>
          <w:rFonts w:ascii="Times New Roman" w:hAnsi="Times New Roman" w:cs="Times New Roman"/>
          <w:b/>
          <w:sz w:val="20"/>
          <w:szCs w:val="20"/>
        </w:rPr>
        <w:t>.</w:t>
      </w:r>
    </w:p>
    <w:p w:rsidR="00684FAA" w:rsidRPr="00D80C0A" w:rsidRDefault="00F209B3" w:rsidP="00EA1CE9">
      <w:pPr>
        <w:widowControl w:val="0"/>
        <w:spacing w:before="120" w:after="120" w:line="240" w:lineRule="auto"/>
        <w:jc w:val="both"/>
        <w:rPr>
          <w:rFonts w:ascii="Times New Roman" w:hAnsi="Times New Roman" w:cs="Times New Roman"/>
          <w:sz w:val="18"/>
          <w:szCs w:val="18"/>
        </w:rPr>
      </w:pPr>
      <w:r w:rsidRPr="00D80C0A">
        <w:rPr>
          <w:rFonts w:ascii="Times New Roman" w:hAnsi="Times New Roman" w:cs="Times New Roman"/>
          <w:sz w:val="18"/>
          <w:szCs w:val="18"/>
        </w:rPr>
        <w:t>El artículo 1º párrafo 2 de la C</w:t>
      </w:r>
      <w:r w:rsidR="00353A86" w:rsidRPr="00D80C0A">
        <w:rPr>
          <w:rFonts w:ascii="Times New Roman" w:hAnsi="Times New Roman" w:cs="Times New Roman"/>
          <w:sz w:val="18"/>
          <w:szCs w:val="18"/>
        </w:rPr>
        <w:t>PC</w:t>
      </w:r>
      <w:r w:rsidR="00684FAA" w:rsidRPr="00D80C0A">
        <w:rPr>
          <w:rFonts w:ascii="Times New Roman" w:hAnsi="Times New Roman" w:cs="Times New Roman"/>
          <w:sz w:val="18"/>
          <w:szCs w:val="18"/>
        </w:rPr>
        <w:t>DMX, establece que</w:t>
      </w:r>
      <w:r w:rsidR="00353A86" w:rsidRPr="00D80C0A">
        <w:rPr>
          <w:rFonts w:ascii="Times New Roman" w:hAnsi="Times New Roman" w:cs="Times New Roman"/>
          <w:sz w:val="18"/>
          <w:szCs w:val="18"/>
        </w:rPr>
        <w:t>:</w:t>
      </w:r>
      <w:r w:rsidR="00684FAA" w:rsidRPr="00D80C0A">
        <w:rPr>
          <w:rFonts w:ascii="Times New Roman" w:hAnsi="Times New Roman" w:cs="Times New Roman"/>
          <w:sz w:val="18"/>
          <w:szCs w:val="18"/>
        </w:rPr>
        <w:t xml:space="preserve"> </w:t>
      </w:r>
    </w:p>
    <w:p w:rsidR="00F209B3" w:rsidRPr="00D80C0A" w:rsidRDefault="00684FAA" w:rsidP="00EA1CE9">
      <w:pPr>
        <w:widowControl w:val="0"/>
        <w:spacing w:before="240" w:after="360" w:line="240" w:lineRule="auto"/>
        <w:ind w:left="567" w:right="567"/>
        <w:jc w:val="both"/>
        <w:rPr>
          <w:rFonts w:ascii="Times New Roman" w:hAnsi="Times New Roman" w:cs="Times New Roman"/>
          <w:i/>
          <w:sz w:val="18"/>
          <w:szCs w:val="18"/>
        </w:rPr>
      </w:pPr>
      <w:r w:rsidRPr="00D80C0A">
        <w:rPr>
          <w:rFonts w:ascii="Times New Roman" w:hAnsi="Times New Roman" w:cs="Times New Roman"/>
          <w:i/>
          <w:sz w:val="18"/>
          <w:szCs w:val="18"/>
        </w:rPr>
        <w:t xml:space="preserve">En la Ciudad </w:t>
      </w:r>
      <w:r w:rsidR="00F209B3" w:rsidRPr="00D80C0A">
        <w:rPr>
          <w:rFonts w:ascii="Times New Roman" w:hAnsi="Times New Roman" w:cs="Times New Roman"/>
          <w:i/>
          <w:sz w:val="18"/>
          <w:szCs w:val="18"/>
        </w:rPr>
        <w:t>la soberanía reside esencial y originariamente en el pueblo, quien la ejerce por conducto de sus poderes públicos y las figuras de democracia directa y participativa, a fin de preservar, ampliar, proteger y garantizar los derechos humanos y el desarrollo integr</w:t>
      </w:r>
      <w:r w:rsidR="002449EF" w:rsidRPr="00D80C0A">
        <w:rPr>
          <w:rFonts w:ascii="Times New Roman" w:hAnsi="Times New Roman" w:cs="Times New Roman"/>
          <w:i/>
          <w:sz w:val="18"/>
          <w:szCs w:val="18"/>
        </w:rPr>
        <w:t>al y progresivo de la sociedad.</w:t>
      </w:r>
    </w:p>
    <w:p w:rsidR="0031472C" w:rsidRPr="00D80C0A" w:rsidRDefault="0031472C"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w:t>
      </w:r>
      <w:r w:rsidR="00156AB2" w:rsidRPr="00D80C0A">
        <w:rPr>
          <w:rFonts w:ascii="Times New Roman" w:hAnsi="Times New Roman" w:cs="Times New Roman"/>
          <w:sz w:val="20"/>
          <w:szCs w:val="20"/>
        </w:rPr>
        <w:t xml:space="preserve">l artículo 3º de la </w:t>
      </w:r>
      <w:r w:rsidR="00353A86" w:rsidRPr="00D80C0A">
        <w:rPr>
          <w:rFonts w:ascii="Times New Roman" w:hAnsi="Times New Roman" w:cs="Times New Roman"/>
          <w:sz w:val="20"/>
          <w:szCs w:val="20"/>
        </w:rPr>
        <w:t>C</w:t>
      </w:r>
      <w:r w:rsidR="00156AB2" w:rsidRPr="00D80C0A">
        <w:rPr>
          <w:rFonts w:ascii="Times New Roman" w:hAnsi="Times New Roman" w:cs="Times New Roman"/>
          <w:sz w:val="20"/>
          <w:szCs w:val="20"/>
        </w:rPr>
        <w:t>onstitución capitalina establece la dignidad humana como el principio rector supremo y sustento de la arquitectura normativa constitucional local; vinculado en forma transversal con la cultura de la paz y la no violencia, la igualdad sustantiva, la no discriminación y la inclusión, entre otros.</w:t>
      </w:r>
    </w:p>
    <w:p w:rsidR="00284DAC" w:rsidRPr="00D80C0A" w:rsidRDefault="00156AB2" w:rsidP="00EA1CE9">
      <w:pPr>
        <w:pStyle w:val="Default"/>
        <w:widowControl w:val="0"/>
        <w:spacing w:before="120" w:after="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 xml:space="preserve">Los artículos 4º y 5º </w:t>
      </w:r>
      <w:r w:rsidR="00284DAC" w:rsidRPr="00D80C0A">
        <w:rPr>
          <w:rFonts w:ascii="Times New Roman" w:hAnsi="Times New Roman" w:cs="Times New Roman"/>
          <w:color w:val="auto"/>
          <w:sz w:val="20"/>
          <w:szCs w:val="20"/>
        </w:rPr>
        <w:t>establecen que</w:t>
      </w:r>
      <w:r w:rsidR="009B36A3" w:rsidRPr="00D80C0A">
        <w:rPr>
          <w:rFonts w:ascii="Times New Roman" w:hAnsi="Times New Roman" w:cs="Times New Roman"/>
          <w:color w:val="auto"/>
          <w:sz w:val="20"/>
          <w:szCs w:val="20"/>
        </w:rPr>
        <w:t xml:space="preserve"> en</w:t>
      </w:r>
      <w:r w:rsidR="00284DAC" w:rsidRPr="00D80C0A">
        <w:rPr>
          <w:rFonts w:ascii="Times New Roman" w:hAnsi="Times New Roman" w:cs="Times New Roman"/>
          <w:color w:val="auto"/>
          <w:sz w:val="20"/>
          <w:szCs w:val="20"/>
        </w:rPr>
        <w:t xml:space="preserve"> la Ciudad de México las personas gozan de los derechos humanos y garantías reconocidos en la </w:t>
      </w:r>
      <w:r w:rsidR="009B36A3" w:rsidRPr="00D80C0A">
        <w:rPr>
          <w:rFonts w:ascii="Times New Roman" w:hAnsi="Times New Roman" w:cs="Times New Roman"/>
          <w:color w:val="auto"/>
          <w:sz w:val="20"/>
          <w:szCs w:val="20"/>
        </w:rPr>
        <w:t>CPEUM,</w:t>
      </w:r>
      <w:r w:rsidR="00284DAC" w:rsidRPr="00D80C0A">
        <w:rPr>
          <w:rFonts w:ascii="Times New Roman" w:hAnsi="Times New Roman" w:cs="Times New Roman"/>
          <w:color w:val="auto"/>
          <w:sz w:val="20"/>
          <w:szCs w:val="20"/>
        </w:rPr>
        <w:t xml:space="preserve"> en los tratados e instrumentos internacionales de los que el Estado mexicano sea parte, en la Constitución Local y en </w:t>
      </w:r>
      <w:r w:rsidR="002449EF" w:rsidRPr="00D80C0A">
        <w:rPr>
          <w:rFonts w:ascii="Times New Roman" w:hAnsi="Times New Roman" w:cs="Times New Roman"/>
          <w:color w:val="auto"/>
          <w:sz w:val="20"/>
          <w:szCs w:val="20"/>
        </w:rPr>
        <w:t>las normas generales y locales.</w:t>
      </w:r>
    </w:p>
    <w:p w:rsidR="00284DAC" w:rsidRPr="00D80C0A" w:rsidRDefault="00284DAC" w:rsidP="00EA1CE9">
      <w:pPr>
        <w:pStyle w:val="Default"/>
        <w:widowControl w:val="0"/>
        <w:spacing w:before="120" w:after="120"/>
        <w:jc w:val="both"/>
        <w:rPr>
          <w:rFonts w:ascii="Times New Roman" w:hAnsi="Times New Roman" w:cs="Times New Roman"/>
          <w:color w:val="auto"/>
          <w:sz w:val="20"/>
          <w:szCs w:val="20"/>
        </w:rPr>
      </w:pPr>
      <w:r w:rsidRPr="00D80C0A">
        <w:rPr>
          <w:rFonts w:ascii="Times New Roman" w:hAnsi="Times New Roman" w:cs="Times New Roman"/>
          <w:color w:val="auto"/>
          <w:sz w:val="20"/>
          <w:szCs w:val="20"/>
        </w:rPr>
        <w:t xml:space="preserve">Asimismo, señalan </w:t>
      </w:r>
      <w:r w:rsidR="00156AB2" w:rsidRPr="00D80C0A">
        <w:rPr>
          <w:rFonts w:ascii="Times New Roman" w:hAnsi="Times New Roman" w:cs="Times New Roman"/>
          <w:color w:val="auto"/>
          <w:sz w:val="20"/>
          <w:szCs w:val="20"/>
        </w:rPr>
        <w:t>el reconocimiento, protección y garantía de los derechos humanos como eje orientador de</w:t>
      </w:r>
      <w:r w:rsidR="00156AB2" w:rsidRPr="00D80C0A">
        <w:rPr>
          <w:rFonts w:ascii="Times New Roman" w:hAnsi="Times New Roman" w:cs="Times New Roman"/>
          <w:color w:val="auto"/>
        </w:rPr>
        <w:t xml:space="preserve"> </w:t>
      </w:r>
      <w:r w:rsidR="00156AB2" w:rsidRPr="00D80C0A">
        <w:rPr>
          <w:rFonts w:ascii="Times New Roman" w:hAnsi="Times New Roman" w:cs="Times New Roman"/>
          <w:color w:val="auto"/>
          <w:sz w:val="20"/>
          <w:szCs w:val="20"/>
        </w:rPr>
        <w:t>toda actividad pública</w:t>
      </w:r>
      <w:r w:rsidRPr="00D80C0A">
        <w:rPr>
          <w:rFonts w:ascii="Times New Roman" w:hAnsi="Times New Roman" w:cs="Times New Roman"/>
          <w:color w:val="auto"/>
          <w:sz w:val="20"/>
          <w:szCs w:val="20"/>
        </w:rPr>
        <w:t xml:space="preserve">, </w:t>
      </w:r>
      <w:r w:rsidR="00495B02" w:rsidRPr="00D80C0A">
        <w:rPr>
          <w:rFonts w:ascii="Times New Roman" w:hAnsi="Times New Roman" w:cs="Times New Roman"/>
          <w:color w:val="auto"/>
          <w:sz w:val="20"/>
          <w:szCs w:val="20"/>
        </w:rPr>
        <w:t>y que, en</w:t>
      </w:r>
      <w:r w:rsidRPr="00D80C0A">
        <w:rPr>
          <w:rFonts w:ascii="Times New Roman" w:hAnsi="Times New Roman" w:cs="Times New Roman"/>
          <w:color w:val="auto"/>
          <w:sz w:val="20"/>
          <w:szCs w:val="20"/>
        </w:rPr>
        <w:t xml:space="preserve"> su conjunto, conforman el parámetro de regularidad constitucional local, por lo cual</w:t>
      </w:r>
      <w:r w:rsidR="00FD286E" w:rsidRPr="00D80C0A">
        <w:rPr>
          <w:rFonts w:ascii="Times New Roman" w:hAnsi="Times New Roman" w:cs="Times New Roman"/>
          <w:color w:val="auto"/>
          <w:sz w:val="20"/>
          <w:szCs w:val="20"/>
        </w:rPr>
        <w:t xml:space="preserve"> </w:t>
      </w:r>
      <w:r w:rsidRPr="00D80C0A">
        <w:rPr>
          <w:rFonts w:ascii="Times New Roman" w:hAnsi="Times New Roman" w:cs="Times New Roman"/>
          <w:color w:val="auto"/>
          <w:sz w:val="20"/>
          <w:szCs w:val="20"/>
        </w:rPr>
        <w:t>todas las autoridades, en el ámbito de sus competencias, están obligadas a promoverlos, respetarlos, protegerlos y garantizarlos.</w:t>
      </w:r>
      <w:r w:rsidR="00DB3552" w:rsidRPr="00D80C0A">
        <w:rPr>
          <w:rFonts w:ascii="Times New Roman" w:hAnsi="Times New Roman" w:cs="Times New Roman"/>
          <w:color w:val="auto"/>
          <w:sz w:val="20"/>
          <w:szCs w:val="20"/>
        </w:rPr>
        <w:t xml:space="preserve"> </w:t>
      </w:r>
      <w:r w:rsidRPr="00D80C0A">
        <w:rPr>
          <w:rFonts w:ascii="Times New Roman" w:hAnsi="Times New Roman" w:cs="Times New Roman"/>
          <w:color w:val="auto"/>
          <w:sz w:val="20"/>
          <w:szCs w:val="20"/>
        </w:rPr>
        <w:t xml:space="preserve">En este sentido, </w:t>
      </w:r>
      <w:r w:rsidRPr="00D80C0A">
        <w:rPr>
          <w:rFonts w:ascii="Times New Roman" w:hAnsi="Times New Roman" w:cs="Times New Roman"/>
          <w:i/>
          <w:color w:val="auto"/>
          <w:sz w:val="20"/>
          <w:szCs w:val="20"/>
        </w:rPr>
        <w:t>las autoridades jurisdiccionales de la Ciudad ejercerán el control de constitucionalidad y convencionalidad, favoreciendo en todo tiempo la protecci</w:t>
      </w:r>
      <w:r w:rsidR="002449EF" w:rsidRPr="00D80C0A">
        <w:rPr>
          <w:rFonts w:ascii="Times New Roman" w:hAnsi="Times New Roman" w:cs="Times New Roman"/>
          <w:i/>
          <w:color w:val="auto"/>
          <w:sz w:val="20"/>
          <w:szCs w:val="20"/>
        </w:rPr>
        <w:t>ón más amplia para las personas</w:t>
      </w:r>
      <w:r w:rsidR="00DB3552" w:rsidRPr="00D80C0A">
        <w:rPr>
          <w:rFonts w:ascii="Times New Roman" w:hAnsi="Times New Roman" w:cs="Times New Roman"/>
          <w:color w:val="auto"/>
          <w:sz w:val="20"/>
          <w:szCs w:val="20"/>
        </w:rPr>
        <w:t>.</w:t>
      </w:r>
      <w:r w:rsidR="0074153D" w:rsidRPr="00D80C0A">
        <w:rPr>
          <w:rFonts w:ascii="Times New Roman" w:hAnsi="Times New Roman" w:cs="Times New Roman"/>
          <w:color w:val="auto"/>
          <w:sz w:val="20"/>
          <w:szCs w:val="20"/>
        </w:rPr>
        <w:t xml:space="preserve"> </w:t>
      </w:r>
      <w:r w:rsidR="0074153D" w:rsidRPr="00D80C0A">
        <w:rPr>
          <w:rFonts w:ascii="Times New Roman" w:hAnsi="Times New Roman" w:cs="Times New Roman"/>
          <w:bCs/>
          <w:color w:val="auto"/>
          <w:sz w:val="20"/>
          <w:szCs w:val="20"/>
        </w:rPr>
        <w:t>También se menciona que los principios rectores</w:t>
      </w:r>
      <w:r w:rsidRPr="00D80C0A">
        <w:rPr>
          <w:rFonts w:ascii="Times New Roman" w:hAnsi="Times New Roman" w:cs="Times New Roman"/>
          <w:bCs/>
          <w:color w:val="auto"/>
          <w:sz w:val="20"/>
          <w:szCs w:val="20"/>
        </w:rPr>
        <w:t xml:space="preserve"> de los derechos humanos</w:t>
      </w:r>
      <w:r w:rsidR="0074153D" w:rsidRPr="00D80C0A">
        <w:rPr>
          <w:rFonts w:ascii="Times New Roman" w:hAnsi="Times New Roman" w:cs="Times New Roman"/>
          <w:bCs/>
          <w:color w:val="auto"/>
          <w:sz w:val="20"/>
          <w:szCs w:val="20"/>
        </w:rPr>
        <w:t xml:space="preserve"> son:</w:t>
      </w:r>
      <w:r w:rsidRPr="00D80C0A">
        <w:rPr>
          <w:rFonts w:ascii="Times New Roman" w:hAnsi="Times New Roman" w:cs="Times New Roman"/>
          <w:bCs/>
          <w:color w:val="auto"/>
          <w:sz w:val="20"/>
          <w:szCs w:val="20"/>
        </w:rPr>
        <w:t xml:space="preserve"> l</w:t>
      </w:r>
      <w:r w:rsidRPr="00D80C0A">
        <w:rPr>
          <w:rFonts w:ascii="Times New Roman" w:hAnsi="Times New Roman" w:cs="Times New Roman"/>
          <w:color w:val="auto"/>
          <w:sz w:val="20"/>
          <w:szCs w:val="20"/>
        </w:rPr>
        <w:t>a universalidad, interdependencia, indivisibilidad, complementariedad, integralidad, progresividad y no regresividad.</w:t>
      </w:r>
    </w:p>
    <w:p w:rsidR="00284DAC" w:rsidRPr="00D80C0A" w:rsidRDefault="00C001BC"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S</w:t>
      </w:r>
      <w:r w:rsidR="0074153D" w:rsidRPr="00D80C0A">
        <w:rPr>
          <w:rFonts w:ascii="Times New Roman" w:hAnsi="Times New Roman" w:cs="Times New Roman"/>
          <w:sz w:val="20"/>
          <w:szCs w:val="20"/>
        </w:rPr>
        <w:t xml:space="preserve">e </w:t>
      </w:r>
      <w:r w:rsidR="00284DAC" w:rsidRPr="00D80C0A">
        <w:rPr>
          <w:rFonts w:ascii="Times New Roman" w:hAnsi="Times New Roman" w:cs="Times New Roman"/>
          <w:sz w:val="20"/>
          <w:szCs w:val="20"/>
        </w:rPr>
        <w:t>establece que en</w:t>
      </w:r>
      <w:r w:rsidR="006A0F99" w:rsidRPr="00D80C0A">
        <w:rPr>
          <w:rFonts w:ascii="Times New Roman" w:hAnsi="Times New Roman" w:cs="Times New Roman"/>
          <w:sz w:val="20"/>
          <w:szCs w:val="20"/>
        </w:rPr>
        <w:t xml:space="preserve"> </w:t>
      </w:r>
      <w:r w:rsidR="00284DAC" w:rsidRPr="00D80C0A">
        <w:rPr>
          <w:rFonts w:ascii="Times New Roman" w:hAnsi="Times New Roman" w:cs="Times New Roman"/>
          <w:i/>
          <w:sz w:val="20"/>
          <w:szCs w:val="20"/>
        </w:rPr>
        <w:t>la aplicación transversal de los derechos human</w:t>
      </w:r>
      <w:r w:rsidR="00E6690A" w:rsidRPr="00D80C0A">
        <w:rPr>
          <w:rFonts w:ascii="Times New Roman" w:hAnsi="Times New Roman" w:cs="Times New Roman"/>
          <w:i/>
          <w:sz w:val="20"/>
          <w:szCs w:val="20"/>
        </w:rPr>
        <w:t>os las autoridades atenderán la perspectiva</w:t>
      </w:r>
      <w:r w:rsidR="00284DAC" w:rsidRPr="00D80C0A">
        <w:rPr>
          <w:rFonts w:ascii="Times New Roman" w:hAnsi="Times New Roman" w:cs="Times New Roman"/>
          <w:i/>
          <w:sz w:val="20"/>
          <w:szCs w:val="20"/>
        </w:rPr>
        <w:t xml:space="preserve"> de género, la no discriminación, la inclusión, la accesibilidad, el interés superior de niñas, niños y adolescentes, el diseño universal, la interculturalidad, </w:t>
      </w:r>
      <w:r w:rsidR="002449EF" w:rsidRPr="00D80C0A">
        <w:rPr>
          <w:rFonts w:ascii="Times New Roman" w:hAnsi="Times New Roman" w:cs="Times New Roman"/>
          <w:i/>
          <w:sz w:val="20"/>
          <w:szCs w:val="20"/>
        </w:rPr>
        <w:t>la etaria y la sustentabilidad</w:t>
      </w:r>
      <w:r w:rsidR="002449EF" w:rsidRPr="00D80C0A">
        <w:rPr>
          <w:rFonts w:ascii="Times New Roman" w:hAnsi="Times New Roman" w:cs="Times New Roman"/>
          <w:sz w:val="20"/>
          <w:szCs w:val="20"/>
        </w:rPr>
        <w:t>.</w:t>
      </w:r>
    </w:p>
    <w:p w:rsidR="00156AB2" w:rsidRPr="00D80C0A" w:rsidRDefault="00C001BC"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Cs/>
          <w:sz w:val="20"/>
          <w:szCs w:val="20"/>
        </w:rPr>
        <w:t>L</w:t>
      </w:r>
      <w:r w:rsidR="00284DAC" w:rsidRPr="00D80C0A">
        <w:rPr>
          <w:rFonts w:ascii="Times New Roman" w:hAnsi="Times New Roman" w:cs="Times New Roman"/>
          <w:bCs/>
          <w:sz w:val="20"/>
          <w:szCs w:val="20"/>
        </w:rPr>
        <w:t>os artículos referidos precisan que en l</w:t>
      </w:r>
      <w:r w:rsidR="00284DAC" w:rsidRPr="00D80C0A">
        <w:rPr>
          <w:rFonts w:ascii="Times New Roman" w:hAnsi="Times New Roman" w:cs="Times New Roman"/>
          <w:sz w:val="20"/>
          <w:szCs w:val="20"/>
        </w:rPr>
        <w:t xml:space="preserve">a Ciudad de México se garantiza la igualdad sustantiva entre todas las personas sin distinción por cualquiera de las condiciones de diversidad humana; incorporando la atribución de </w:t>
      </w:r>
      <w:r w:rsidR="00156AB2" w:rsidRPr="00D80C0A">
        <w:rPr>
          <w:rFonts w:ascii="Times New Roman" w:hAnsi="Times New Roman" w:cs="Times New Roman"/>
          <w:sz w:val="20"/>
          <w:szCs w:val="20"/>
        </w:rPr>
        <w:t>diseñ</w:t>
      </w:r>
      <w:r w:rsidR="00284DAC" w:rsidRPr="00D80C0A">
        <w:rPr>
          <w:rFonts w:ascii="Times New Roman" w:hAnsi="Times New Roman" w:cs="Times New Roman"/>
          <w:sz w:val="20"/>
          <w:szCs w:val="20"/>
        </w:rPr>
        <w:t>ar</w:t>
      </w:r>
      <w:r w:rsidR="00156AB2" w:rsidRPr="00D80C0A">
        <w:rPr>
          <w:rFonts w:ascii="Times New Roman" w:hAnsi="Times New Roman" w:cs="Times New Roman"/>
          <w:sz w:val="20"/>
          <w:szCs w:val="20"/>
        </w:rPr>
        <w:t xml:space="preserve"> y ejecu</w:t>
      </w:r>
      <w:r w:rsidR="00284DAC" w:rsidRPr="00D80C0A">
        <w:rPr>
          <w:rFonts w:ascii="Times New Roman" w:hAnsi="Times New Roman" w:cs="Times New Roman"/>
          <w:sz w:val="20"/>
          <w:szCs w:val="20"/>
        </w:rPr>
        <w:t>tar</w:t>
      </w:r>
      <w:r w:rsidR="00156AB2" w:rsidRPr="00D80C0A">
        <w:rPr>
          <w:rFonts w:ascii="Times New Roman" w:hAnsi="Times New Roman" w:cs="Times New Roman"/>
          <w:sz w:val="20"/>
          <w:szCs w:val="20"/>
        </w:rPr>
        <w:t xml:space="preserve"> acciones afirmativas como parte de las funciones orgánicas de las autoridades locales, con el fin de alcanzar la igualdad sustantiva de toda la ciudadanía.</w:t>
      </w:r>
    </w:p>
    <w:p w:rsidR="002A0A99" w:rsidRPr="00D80C0A" w:rsidRDefault="00284DAC" w:rsidP="002B6F87">
      <w:pPr>
        <w:widowControl w:val="0"/>
        <w:autoSpaceDE w:val="0"/>
        <w:autoSpaceDN w:val="0"/>
        <w:adjustRightInd w:val="0"/>
        <w:spacing w:before="120" w:after="0" w:line="240" w:lineRule="auto"/>
        <w:jc w:val="both"/>
        <w:rPr>
          <w:rFonts w:ascii="Times New Roman" w:hAnsi="Times New Roman" w:cs="Times New Roman"/>
          <w:sz w:val="20"/>
          <w:szCs w:val="20"/>
        </w:rPr>
      </w:pPr>
      <w:r w:rsidRPr="00D80C0A">
        <w:rPr>
          <w:rFonts w:ascii="Times New Roman" w:hAnsi="Times New Roman" w:cs="Times New Roman"/>
          <w:sz w:val="20"/>
          <w:szCs w:val="20"/>
        </w:rPr>
        <w:t>En este orden de ideas, el</w:t>
      </w:r>
      <w:r w:rsidR="00D27B0F" w:rsidRPr="00D80C0A">
        <w:rPr>
          <w:rFonts w:ascii="Times New Roman" w:hAnsi="Times New Roman" w:cs="Times New Roman"/>
          <w:sz w:val="20"/>
          <w:szCs w:val="20"/>
        </w:rPr>
        <w:t xml:space="preserve"> </w:t>
      </w:r>
      <w:r w:rsidRPr="00D80C0A">
        <w:rPr>
          <w:rFonts w:ascii="Times New Roman" w:hAnsi="Times New Roman" w:cs="Times New Roman"/>
          <w:sz w:val="20"/>
          <w:szCs w:val="20"/>
        </w:rPr>
        <w:t>C</w:t>
      </w:r>
      <w:r w:rsidR="0059263D" w:rsidRPr="00D80C0A">
        <w:rPr>
          <w:rFonts w:ascii="Times New Roman" w:hAnsi="Times New Roman" w:cs="Times New Roman"/>
          <w:sz w:val="20"/>
          <w:szCs w:val="20"/>
        </w:rPr>
        <w:t>OIPE</w:t>
      </w:r>
      <w:r w:rsidRPr="00D80C0A">
        <w:rPr>
          <w:rFonts w:ascii="Times New Roman" w:hAnsi="Times New Roman" w:cs="Times New Roman"/>
          <w:sz w:val="20"/>
          <w:szCs w:val="20"/>
        </w:rPr>
        <w:t xml:space="preserve">, </w:t>
      </w:r>
      <w:r w:rsidR="00B37B35" w:rsidRPr="00D80C0A">
        <w:rPr>
          <w:rFonts w:ascii="Times New Roman" w:hAnsi="Times New Roman" w:cs="Times New Roman"/>
          <w:sz w:val="20"/>
          <w:szCs w:val="20"/>
        </w:rPr>
        <w:t>en sus</w:t>
      </w:r>
      <w:r w:rsidR="00F209B3" w:rsidRPr="00D80C0A">
        <w:rPr>
          <w:rFonts w:ascii="Times New Roman" w:hAnsi="Times New Roman" w:cs="Times New Roman"/>
          <w:sz w:val="20"/>
          <w:szCs w:val="20"/>
        </w:rPr>
        <w:t xml:space="preserve"> artículos 4 apartado C fracción III y V</w:t>
      </w:r>
      <w:r w:rsidR="00FD286E" w:rsidRPr="00D80C0A">
        <w:rPr>
          <w:rFonts w:ascii="Times New Roman" w:hAnsi="Times New Roman" w:cs="Times New Roman"/>
          <w:sz w:val="20"/>
          <w:szCs w:val="20"/>
        </w:rPr>
        <w:t>,</w:t>
      </w:r>
      <w:r w:rsidR="00F209B3" w:rsidRPr="00D80C0A">
        <w:rPr>
          <w:rFonts w:ascii="Times New Roman" w:hAnsi="Times New Roman" w:cs="Times New Roman"/>
          <w:sz w:val="20"/>
          <w:szCs w:val="20"/>
        </w:rPr>
        <w:t xml:space="preserve"> 6</w:t>
      </w:r>
      <w:r w:rsidR="00FD286E" w:rsidRPr="00D80C0A">
        <w:rPr>
          <w:rFonts w:ascii="Times New Roman" w:hAnsi="Times New Roman" w:cs="Times New Roman"/>
          <w:sz w:val="20"/>
          <w:szCs w:val="20"/>
        </w:rPr>
        <w:t>,</w:t>
      </w:r>
      <w:r w:rsidR="00F209B3" w:rsidRPr="00D80C0A">
        <w:rPr>
          <w:rFonts w:ascii="Times New Roman" w:hAnsi="Times New Roman" w:cs="Times New Roman"/>
          <w:sz w:val="20"/>
          <w:szCs w:val="20"/>
        </w:rPr>
        <w:t xml:space="preserve"> 166 fracción VIII inciso f)</w:t>
      </w:r>
      <w:r w:rsidR="00FD286E" w:rsidRPr="00D80C0A">
        <w:rPr>
          <w:rFonts w:ascii="Times New Roman" w:hAnsi="Times New Roman" w:cs="Times New Roman"/>
          <w:sz w:val="20"/>
          <w:szCs w:val="20"/>
        </w:rPr>
        <w:t>,</w:t>
      </w:r>
      <w:r w:rsidR="00F209B3" w:rsidRPr="00D80C0A">
        <w:rPr>
          <w:rFonts w:ascii="Times New Roman" w:hAnsi="Times New Roman" w:cs="Times New Roman"/>
          <w:sz w:val="20"/>
          <w:szCs w:val="20"/>
        </w:rPr>
        <w:t xml:space="preserve"> 211 fracci</w:t>
      </w:r>
      <w:r w:rsidR="008F2F1D" w:rsidRPr="00D80C0A">
        <w:rPr>
          <w:rFonts w:ascii="Times New Roman" w:hAnsi="Times New Roman" w:cs="Times New Roman"/>
          <w:sz w:val="20"/>
          <w:szCs w:val="20"/>
        </w:rPr>
        <w:t>ón VI y 218,</w:t>
      </w:r>
      <w:r w:rsidR="00B37B35" w:rsidRPr="00D80C0A">
        <w:rPr>
          <w:rFonts w:ascii="Times New Roman" w:hAnsi="Times New Roman" w:cs="Times New Roman"/>
          <w:sz w:val="20"/>
          <w:szCs w:val="20"/>
        </w:rPr>
        <w:t xml:space="preserve"> establece sustancialmente que </w:t>
      </w:r>
      <w:r w:rsidR="00F209B3" w:rsidRPr="00D80C0A">
        <w:rPr>
          <w:rFonts w:ascii="Times New Roman" w:hAnsi="Times New Roman" w:cs="Times New Roman"/>
          <w:sz w:val="20"/>
          <w:szCs w:val="20"/>
        </w:rPr>
        <w:t>las autoridades garantizarán la participación igualitaria de mujeres y hombres en la vida política de la Ciudad de México</w:t>
      </w:r>
      <w:r w:rsidR="00C001BC" w:rsidRPr="00D80C0A">
        <w:rPr>
          <w:rFonts w:ascii="Times New Roman" w:hAnsi="Times New Roman" w:cs="Times New Roman"/>
          <w:sz w:val="20"/>
          <w:szCs w:val="20"/>
        </w:rPr>
        <w:t xml:space="preserve"> y se promoverán </w:t>
      </w:r>
      <w:r w:rsidR="00F209B3" w:rsidRPr="00D80C0A">
        <w:rPr>
          <w:rFonts w:ascii="Times New Roman" w:hAnsi="Times New Roman" w:cs="Times New Roman"/>
          <w:sz w:val="20"/>
          <w:szCs w:val="20"/>
        </w:rPr>
        <w:t>las medidas de protección de d</w:t>
      </w:r>
      <w:r w:rsidR="00C001BC" w:rsidRPr="00D80C0A">
        <w:rPr>
          <w:rFonts w:ascii="Times New Roman" w:hAnsi="Times New Roman" w:cs="Times New Roman"/>
          <w:sz w:val="20"/>
          <w:szCs w:val="20"/>
        </w:rPr>
        <w:t>erechos humanos de las mujeres</w:t>
      </w:r>
      <w:r w:rsidR="00F209B3" w:rsidRPr="00D80C0A">
        <w:rPr>
          <w:rFonts w:ascii="Times New Roman" w:hAnsi="Times New Roman" w:cs="Times New Roman"/>
          <w:sz w:val="20"/>
          <w:szCs w:val="20"/>
        </w:rPr>
        <w:t>, en el marco de los procesos jurisdiccionales en que se encuentren vinculadas, con motivo de la vulneración de sus derechos político</w:t>
      </w:r>
      <w:r w:rsidR="0059263D" w:rsidRPr="00D80C0A">
        <w:rPr>
          <w:rFonts w:ascii="Times New Roman" w:hAnsi="Times New Roman" w:cs="Times New Roman"/>
          <w:sz w:val="20"/>
          <w:szCs w:val="20"/>
        </w:rPr>
        <w:t>-</w:t>
      </w:r>
      <w:r w:rsidR="00F209B3" w:rsidRPr="00D80C0A">
        <w:rPr>
          <w:rFonts w:ascii="Times New Roman" w:hAnsi="Times New Roman" w:cs="Times New Roman"/>
          <w:sz w:val="20"/>
          <w:szCs w:val="20"/>
        </w:rPr>
        <w:t>electorales; así como</w:t>
      </w:r>
      <w:r w:rsidR="00C001BC" w:rsidRPr="00D80C0A">
        <w:rPr>
          <w:rFonts w:ascii="Times New Roman" w:hAnsi="Times New Roman" w:cs="Times New Roman"/>
          <w:sz w:val="20"/>
          <w:szCs w:val="20"/>
        </w:rPr>
        <w:t xml:space="preserve"> por la incorporación de</w:t>
      </w:r>
      <w:r w:rsidR="00F209B3" w:rsidRPr="00D80C0A">
        <w:rPr>
          <w:rFonts w:ascii="Times New Roman" w:hAnsi="Times New Roman" w:cs="Times New Roman"/>
          <w:sz w:val="20"/>
          <w:szCs w:val="20"/>
        </w:rPr>
        <w:t xml:space="preserve"> la transversalidad de la perspectiva de género en sus funciones.</w:t>
      </w:r>
    </w:p>
    <w:p w:rsidR="002A0A99" w:rsidRPr="00D80C0A" w:rsidRDefault="002A0A99" w:rsidP="002A0A99">
      <w:pPr>
        <w:widowControl w:val="0"/>
        <w:autoSpaceDE w:val="0"/>
        <w:autoSpaceDN w:val="0"/>
        <w:adjustRightInd w:val="0"/>
        <w:spacing w:after="0" w:line="240" w:lineRule="auto"/>
        <w:jc w:val="both"/>
        <w:rPr>
          <w:rFonts w:ascii="Times New Roman" w:hAnsi="Times New Roman" w:cs="Times New Roman"/>
          <w:sz w:val="20"/>
          <w:szCs w:val="20"/>
        </w:rPr>
      </w:pPr>
    </w:p>
    <w:p w:rsidR="00B37B35" w:rsidRPr="00D80C0A" w:rsidRDefault="00737156" w:rsidP="00EA1CE9">
      <w:pPr>
        <w:widowControl w:val="0"/>
        <w:autoSpaceDE w:val="0"/>
        <w:autoSpaceDN w:val="0"/>
        <w:adjustRightInd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CUARTO.</w:t>
      </w:r>
      <w:r w:rsidR="00362747" w:rsidRPr="00D80C0A">
        <w:rPr>
          <w:rFonts w:ascii="Times New Roman" w:hAnsi="Times New Roman" w:cs="Times New Roman"/>
          <w:b/>
          <w:sz w:val="20"/>
          <w:szCs w:val="20"/>
        </w:rPr>
        <w:t xml:space="preserve"> RECONOCIMIENTO CONSTITUCIONAL</w:t>
      </w:r>
      <w:r w:rsidR="00054D8C" w:rsidRPr="00D80C0A">
        <w:rPr>
          <w:rFonts w:ascii="Times New Roman" w:hAnsi="Times New Roman" w:cs="Times New Roman"/>
          <w:b/>
          <w:sz w:val="20"/>
          <w:szCs w:val="20"/>
        </w:rPr>
        <w:t xml:space="preserve"> DE LA FEDERACIÓN </w:t>
      </w:r>
      <w:r w:rsidR="00362747" w:rsidRPr="00D80C0A">
        <w:rPr>
          <w:rFonts w:ascii="Times New Roman" w:hAnsi="Times New Roman" w:cs="Times New Roman"/>
          <w:b/>
          <w:sz w:val="20"/>
          <w:szCs w:val="20"/>
        </w:rPr>
        <w:t>Y CONVEN</w:t>
      </w:r>
      <w:r w:rsidR="00565748" w:rsidRPr="00D80C0A">
        <w:rPr>
          <w:rFonts w:ascii="Times New Roman" w:hAnsi="Times New Roman" w:cs="Times New Roman"/>
          <w:b/>
          <w:sz w:val="20"/>
          <w:szCs w:val="20"/>
        </w:rPr>
        <w:t>CIONAL DE LOS DERECHOS POL</w:t>
      </w:r>
      <w:r w:rsidR="0059263D" w:rsidRPr="00D80C0A">
        <w:rPr>
          <w:rFonts w:ascii="Times New Roman" w:hAnsi="Times New Roman" w:cs="Times New Roman"/>
          <w:b/>
          <w:sz w:val="20"/>
          <w:szCs w:val="20"/>
        </w:rPr>
        <w:t>Í</w:t>
      </w:r>
      <w:r w:rsidR="00565748" w:rsidRPr="00D80C0A">
        <w:rPr>
          <w:rFonts w:ascii="Times New Roman" w:hAnsi="Times New Roman" w:cs="Times New Roman"/>
          <w:b/>
          <w:sz w:val="20"/>
          <w:szCs w:val="20"/>
        </w:rPr>
        <w:t>TICO-</w:t>
      </w:r>
      <w:r w:rsidR="00946096" w:rsidRPr="00D80C0A">
        <w:rPr>
          <w:rFonts w:ascii="Times New Roman" w:hAnsi="Times New Roman" w:cs="Times New Roman"/>
          <w:b/>
          <w:sz w:val="20"/>
          <w:szCs w:val="20"/>
        </w:rPr>
        <w:t>ELECTORALES DE LAS MUJERES</w:t>
      </w:r>
      <w:r w:rsidR="00EF7A75" w:rsidRPr="00D80C0A">
        <w:rPr>
          <w:rFonts w:ascii="Times New Roman" w:hAnsi="Times New Roman" w:cs="Times New Roman"/>
          <w:b/>
          <w:sz w:val="20"/>
          <w:szCs w:val="20"/>
        </w:rPr>
        <w:t>.</w:t>
      </w:r>
    </w:p>
    <w:p w:rsidR="00362747" w:rsidRPr="00D80C0A" w:rsidRDefault="00362747" w:rsidP="00EA1CE9">
      <w:pPr>
        <w:pStyle w:val="NormalWeb"/>
        <w:widowControl w:val="0"/>
        <w:shd w:val="clear" w:color="auto" w:fill="FFFFFF"/>
        <w:spacing w:before="120" w:beforeAutospacing="0" w:after="120" w:afterAutospacing="0"/>
        <w:jc w:val="both"/>
        <w:rPr>
          <w:sz w:val="20"/>
          <w:szCs w:val="20"/>
        </w:rPr>
      </w:pPr>
      <w:r w:rsidRPr="00D80C0A">
        <w:rPr>
          <w:sz w:val="20"/>
          <w:szCs w:val="20"/>
        </w:rPr>
        <w:t>La organización sistémica de este bloque se integra por las disposiciones constitucionales relativas a los derechos humanos particularmente</w:t>
      </w:r>
      <w:r w:rsidR="00DB35F6" w:rsidRPr="00D80C0A">
        <w:rPr>
          <w:sz w:val="20"/>
          <w:szCs w:val="20"/>
        </w:rPr>
        <w:t>,</w:t>
      </w:r>
      <w:r w:rsidRPr="00D80C0A">
        <w:rPr>
          <w:sz w:val="20"/>
          <w:szCs w:val="20"/>
        </w:rPr>
        <w:t xml:space="preserve"> el artículo 1º </w:t>
      </w:r>
      <w:r w:rsidR="00054D8C" w:rsidRPr="00D80C0A">
        <w:rPr>
          <w:sz w:val="20"/>
          <w:szCs w:val="20"/>
        </w:rPr>
        <w:t xml:space="preserve">de la CPEUM </w:t>
      </w:r>
      <w:r w:rsidRPr="00D80C0A">
        <w:rPr>
          <w:sz w:val="20"/>
          <w:szCs w:val="20"/>
        </w:rPr>
        <w:t>impone a todos los órganos, entidades e instituciones del Estado la obligación de promover, respetar, proteger y g</w:t>
      </w:r>
      <w:r w:rsidR="00DB1200" w:rsidRPr="00D80C0A">
        <w:rPr>
          <w:sz w:val="20"/>
          <w:szCs w:val="20"/>
        </w:rPr>
        <w:t xml:space="preserve">arantizar los derechos humanos; </w:t>
      </w:r>
      <w:r w:rsidRPr="00D80C0A">
        <w:rPr>
          <w:bCs/>
          <w:sz w:val="20"/>
          <w:szCs w:val="20"/>
        </w:rPr>
        <w:t>prohíbe toda discriminación</w:t>
      </w:r>
      <w:r w:rsidR="00DB1200" w:rsidRPr="00D80C0A">
        <w:rPr>
          <w:sz w:val="20"/>
          <w:szCs w:val="20"/>
        </w:rPr>
        <w:t xml:space="preserve"> </w:t>
      </w:r>
      <w:r w:rsidRPr="00D80C0A">
        <w:rPr>
          <w:sz w:val="20"/>
          <w:szCs w:val="20"/>
        </w:rPr>
        <w:t>motivada por origen étnico o nacional,</w:t>
      </w:r>
      <w:r w:rsidR="00DB1200" w:rsidRPr="00D80C0A">
        <w:rPr>
          <w:bCs/>
          <w:sz w:val="20"/>
          <w:szCs w:val="20"/>
        </w:rPr>
        <w:t xml:space="preserve"> </w:t>
      </w:r>
      <w:r w:rsidRPr="00D80C0A">
        <w:rPr>
          <w:bCs/>
          <w:sz w:val="20"/>
          <w:szCs w:val="20"/>
        </w:rPr>
        <w:t>el género</w:t>
      </w:r>
      <w:r w:rsidRPr="00D80C0A">
        <w:rPr>
          <w:sz w:val="20"/>
          <w:szCs w:val="20"/>
        </w:rPr>
        <w:t>, la edad, la discapacidad</w:t>
      </w:r>
      <w:r w:rsidR="0059263D" w:rsidRPr="00D80C0A">
        <w:rPr>
          <w:sz w:val="20"/>
          <w:szCs w:val="20"/>
        </w:rPr>
        <w:t>,</w:t>
      </w:r>
      <w:r w:rsidRPr="00D80C0A">
        <w:rPr>
          <w:sz w:val="20"/>
          <w:szCs w:val="20"/>
        </w:rPr>
        <w:t xml:space="preserve"> o cualquier otra que atente contra la dignidad humana y que tenga por objeto menoscabar o anular los derechos y libertades de las personas.</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De igual forma, el artículo 4</w:t>
      </w:r>
      <w:r w:rsidR="005D08F9" w:rsidRPr="00D80C0A">
        <w:rPr>
          <w:rFonts w:ascii="Times New Roman" w:eastAsia="Times New Roman" w:hAnsi="Times New Roman" w:cs="Times New Roman"/>
          <w:sz w:val="20"/>
          <w:szCs w:val="20"/>
          <w:lang w:eastAsia="es-MX"/>
        </w:rPr>
        <w:t xml:space="preserve">º </w:t>
      </w:r>
      <w:r w:rsidR="00DB35F6" w:rsidRPr="00D80C0A">
        <w:rPr>
          <w:rFonts w:ascii="Times New Roman" w:eastAsia="Times New Roman" w:hAnsi="Times New Roman" w:cs="Times New Roman"/>
          <w:sz w:val="20"/>
          <w:szCs w:val="20"/>
          <w:lang w:eastAsia="es-MX"/>
        </w:rPr>
        <w:t>de la Norma Fundamental</w:t>
      </w:r>
      <w:r w:rsidR="00054D8C" w:rsidRPr="00D80C0A">
        <w:rPr>
          <w:rFonts w:ascii="Times New Roman" w:eastAsia="Times New Roman" w:hAnsi="Times New Roman" w:cs="Times New Roman"/>
          <w:sz w:val="20"/>
          <w:szCs w:val="20"/>
          <w:lang w:eastAsia="es-MX"/>
        </w:rPr>
        <w:t xml:space="preserve"> </w:t>
      </w:r>
      <w:r w:rsidRPr="00D80C0A">
        <w:rPr>
          <w:rFonts w:ascii="Times New Roman" w:eastAsia="Times New Roman" w:hAnsi="Times New Roman" w:cs="Times New Roman"/>
          <w:sz w:val="20"/>
          <w:szCs w:val="20"/>
          <w:lang w:eastAsia="es-MX"/>
        </w:rPr>
        <w:t>re</w:t>
      </w:r>
      <w:r w:rsidR="005D08F9" w:rsidRPr="00D80C0A">
        <w:rPr>
          <w:rFonts w:ascii="Times New Roman" w:eastAsia="Times New Roman" w:hAnsi="Times New Roman" w:cs="Times New Roman"/>
          <w:sz w:val="20"/>
          <w:szCs w:val="20"/>
          <w:lang w:eastAsia="es-MX"/>
        </w:rPr>
        <w:t>toma</w:t>
      </w:r>
      <w:r w:rsidRPr="00D80C0A">
        <w:rPr>
          <w:rFonts w:ascii="Times New Roman" w:eastAsia="Times New Roman" w:hAnsi="Times New Roman" w:cs="Times New Roman"/>
          <w:sz w:val="20"/>
          <w:szCs w:val="20"/>
          <w:lang w:eastAsia="es-MX"/>
        </w:rPr>
        <w:t xml:space="preserve"> el derecho a la igualdad entre hombres y mujeres; reconocimiento que en materia política se armoniza en sus artículos 34 y 35, al disponer que todas las ciudadanas y todos los ciudadanos tendrán el derecho de votar y ser votados en cargos de elección popular, así como </w:t>
      </w:r>
      <w:r w:rsidR="00923BB3" w:rsidRPr="00D80C0A">
        <w:rPr>
          <w:rFonts w:ascii="Times New Roman" w:eastAsia="Times New Roman" w:hAnsi="Times New Roman" w:cs="Times New Roman"/>
          <w:sz w:val="20"/>
          <w:szCs w:val="20"/>
          <w:lang w:eastAsia="es-MX"/>
        </w:rPr>
        <w:t xml:space="preserve">a </w:t>
      </w:r>
      <w:r w:rsidRPr="00D80C0A">
        <w:rPr>
          <w:rFonts w:ascii="Times New Roman" w:eastAsia="Times New Roman" w:hAnsi="Times New Roman" w:cs="Times New Roman"/>
          <w:sz w:val="20"/>
          <w:szCs w:val="20"/>
          <w:lang w:eastAsia="es-MX"/>
        </w:rPr>
        <w:t>formar parte en asuntos políticos del país.</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 xml:space="preserve">En cuanto al </w:t>
      </w:r>
      <w:r w:rsidRPr="00D80C0A">
        <w:rPr>
          <w:rFonts w:ascii="Times New Roman" w:eastAsia="Times New Roman" w:hAnsi="Times New Roman" w:cs="Times New Roman"/>
          <w:bCs/>
          <w:sz w:val="20"/>
          <w:szCs w:val="20"/>
          <w:lang w:eastAsia="es-MX"/>
        </w:rPr>
        <w:t>sistema universal de los derechos humanos</w:t>
      </w:r>
      <w:r w:rsidRPr="00D80C0A">
        <w:rPr>
          <w:rFonts w:ascii="Times New Roman" w:eastAsia="Times New Roman" w:hAnsi="Times New Roman" w:cs="Times New Roman"/>
          <w:sz w:val="20"/>
          <w:szCs w:val="20"/>
          <w:lang w:eastAsia="es-MX"/>
        </w:rPr>
        <w:t xml:space="preserve">, el Pacto Internacional de Derechos Civiles y Políticos señala en sus artículos 3 y 26 que los Estados </w:t>
      </w:r>
      <w:r w:rsidR="002325EE" w:rsidRPr="00D80C0A">
        <w:rPr>
          <w:rFonts w:ascii="Times New Roman" w:eastAsia="Times New Roman" w:hAnsi="Times New Roman" w:cs="Times New Roman"/>
          <w:sz w:val="20"/>
          <w:szCs w:val="20"/>
          <w:lang w:eastAsia="es-MX"/>
        </w:rPr>
        <w:t>P</w:t>
      </w:r>
      <w:r w:rsidRPr="00D80C0A">
        <w:rPr>
          <w:rFonts w:ascii="Times New Roman" w:eastAsia="Times New Roman" w:hAnsi="Times New Roman" w:cs="Times New Roman"/>
          <w:sz w:val="20"/>
          <w:szCs w:val="20"/>
          <w:lang w:eastAsia="es-MX"/>
        </w:rPr>
        <w:t xml:space="preserve">arte se comprometen a garantizar a mujeres y hombres la igualdad en el goce de todos los derechos civiles y políticos enunciados en el Pacto. En cuanto a la participación política, señala que todas las ciudadanas y ciudadanos tienen derecho a participar en la dirección de los asuntos públicos, por sí o por medio de representantes libremente </w:t>
      </w:r>
      <w:r w:rsidR="00C0687E" w:rsidRPr="00D80C0A">
        <w:rPr>
          <w:rFonts w:ascii="Times New Roman" w:eastAsia="Times New Roman" w:hAnsi="Times New Roman" w:cs="Times New Roman"/>
          <w:sz w:val="20"/>
          <w:szCs w:val="20"/>
          <w:lang w:eastAsia="es-MX"/>
        </w:rPr>
        <w:t>elegidas/</w:t>
      </w:r>
      <w:r w:rsidRPr="00D80C0A">
        <w:rPr>
          <w:rFonts w:ascii="Times New Roman" w:eastAsia="Times New Roman" w:hAnsi="Times New Roman" w:cs="Times New Roman"/>
          <w:sz w:val="20"/>
          <w:szCs w:val="20"/>
          <w:lang w:eastAsia="es-MX"/>
        </w:rPr>
        <w:t>os; así como a tener acceso, en condiciones generales de igualdad</w:t>
      </w:r>
      <w:r w:rsidR="00127F86" w:rsidRPr="00D80C0A">
        <w:rPr>
          <w:rFonts w:ascii="Times New Roman" w:eastAsia="Times New Roman" w:hAnsi="Times New Roman" w:cs="Times New Roman"/>
          <w:sz w:val="20"/>
          <w:szCs w:val="20"/>
          <w:lang w:eastAsia="es-MX"/>
        </w:rPr>
        <w:t>,</w:t>
      </w:r>
      <w:r w:rsidRPr="00D80C0A">
        <w:rPr>
          <w:rFonts w:ascii="Times New Roman" w:eastAsia="Times New Roman" w:hAnsi="Times New Roman" w:cs="Times New Roman"/>
          <w:sz w:val="20"/>
          <w:szCs w:val="20"/>
          <w:lang w:eastAsia="es-MX"/>
        </w:rPr>
        <w:t xml:space="preserve"> a las funciones públicas de cada país.</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En materia política, la Convención sobre los Derechos Políticos de la Mujer señala que las mujeres tendrán derec</w:t>
      </w:r>
      <w:r w:rsidR="00DB1200" w:rsidRPr="00D80C0A">
        <w:rPr>
          <w:rFonts w:ascii="Times New Roman" w:eastAsia="Times New Roman" w:hAnsi="Times New Roman" w:cs="Times New Roman"/>
          <w:sz w:val="20"/>
          <w:szCs w:val="20"/>
          <w:lang w:eastAsia="es-MX"/>
        </w:rPr>
        <w:t xml:space="preserve">ho a ocupar cargos públicos y a </w:t>
      </w:r>
      <w:r w:rsidRPr="00D80C0A">
        <w:rPr>
          <w:rFonts w:ascii="Times New Roman" w:eastAsia="Times New Roman" w:hAnsi="Times New Roman" w:cs="Times New Roman"/>
          <w:bCs/>
          <w:sz w:val="20"/>
          <w:szCs w:val="20"/>
          <w:lang w:eastAsia="es-MX"/>
        </w:rPr>
        <w:t>ejerc</w:t>
      </w:r>
      <w:r w:rsidR="00DB1200" w:rsidRPr="00D80C0A">
        <w:rPr>
          <w:rFonts w:ascii="Times New Roman" w:eastAsia="Times New Roman" w:hAnsi="Times New Roman" w:cs="Times New Roman"/>
          <w:bCs/>
          <w:sz w:val="20"/>
          <w:szCs w:val="20"/>
          <w:lang w:eastAsia="es-MX"/>
        </w:rPr>
        <w:t xml:space="preserve">er todas las funciones públicas </w:t>
      </w:r>
      <w:r w:rsidRPr="00D80C0A">
        <w:rPr>
          <w:rFonts w:ascii="Times New Roman" w:eastAsia="Times New Roman" w:hAnsi="Times New Roman" w:cs="Times New Roman"/>
          <w:sz w:val="20"/>
          <w:szCs w:val="20"/>
          <w:lang w:eastAsia="es-MX"/>
        </w:rPr>
        <w:t>establecidas por la legislación nacional, en igualdad de condiciones con los hombres, sin discriminación alguna.</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La Convención sobre Eliminación de todas las Formas de Discriminación contra la Mujer "</w:t>
      </w:r>
      <w:r w:rsidRPr="00D80C0A">
        <w:rPr>
          <w:rFonts w:ascii="Times New Roman" w:eastAsia="Times New Roman" w:hAnsi="Times New Roman" w:cs="Times New Roman"/>
          <w:i/>
          <w:iCs/>
          <w:sz w:val="20"/>
          <w:szCs w:val="20"/>
          <w:lang w:eastAsia="es-MX"/>
        </w:rPr>
        <w:t>CEDAW</w:t>
      </w:r>
      <w:r w:rsidRPr="00D80C0A">
        <w:rPr>
          <w:rFonts w:ascii="Times New Roman" w:eastAsia="Times New Roman" w:hAnsi="Times New Roman" w:cs="Times New Roman"/>
          <w:sz w:val="20"/>
          <w:szCs w:val="20"/>
          <w:lang w:eastAsia="es-MX"/>
        </w:rPr>
        <w:t>", complementa el sistema universal de protección de los derechos humanos de las mujeres al establecer</w:t>
      </w:r>
      <w:r w:rsidR="004D0014" w:rsidRPr="00D80C0A">
        <w:rPr>
          <w:rStyle w:val="Refdenotaalpie"/>
          <w:rFonts w:ascii="Times New Roman" w:eastAsia="Times New Roman" w:hAnsi="Times New Roman" w:cs="Times New Roman"/>
          <w:sz w:val="20"/>
          <w:szCs w:val="20"/>
          <w:lang w:eastAsia="es-MX"/>
        </w:rPr>
        <w:footnoteReference w:id="15"/>
      </w:r>
      <w:r w:rsidRPr="00D80C0A">
        <w:rPr>
          <w:rFonts w:ascii="Times New Roman" w:eastAsia="Times New Roman" w:hAnsi="Times New Roman" w:cs="Times New Roman"/>
          <w:sz w:val="20"/>
          <w:szCs w:val="20"/>
          <w:lang w:eastAsia="es-MX"/>
        </w:rPr>
        <w:t>:</w:t>
      </w:r>
    </w:p>
    <w:p w:rsidR="00362747" w:rsidRPr="00D80C0A" w:rsidRDefault="00DB35F6" w:rsidP="00EA1CE9">
      <w:pPr>
        <w:widowControl w:val="0"/>
        <w:spacing w:before="240" w:after="120" w:line="240" w:lineRule="auto"/>
        <w:ind w:left="567" w:right="56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bCs/>
          <w:i/>
          <w:sz w:val="18"/>
          <w:szCs w:val="18"/>
          <w:lang w:eastAsia="es-MX"/>
        </w:rPr>
        <w:t>“</w:t>
      </w:r>
      <w:r w:rsidR="00362747" w:rsidRPr="00D80C0A">
        <w:rPr>
          <w:rFonts w:ascii="Times New Roman" w:eastAsia="Times New Roman" w:hAnsi="Times New Roman" w:cs="Times New Roman"/>
          <w:bCs/>
          <w:i/>
          <w:sz w:val="18"/>
          <w:szCs w:val="18"/>
          <w:lang w:eastAsia="es-MX"/>
        </w:rPr>
        <w:t xml:space="preserve">Artículo 1. </w:t>
      </w:r>
      <w:r w:rsidR="006F08D0" w:rsidRPr="00D80C0A">
        <w:rPr>
          <w:rFonts w:ascii="Times New Roman" w:eastAsia="Times New Roman" w:hAnsi="Times New Roman" w:cs="Times New Roman"/>
          <w:i/>
          <w:sz w:val="18"/>
          <w:szCs w:val="18"/>
          <w:lang w:eastAsia="es-MX"/>
        </w:rPr>
        <w:t>A</w:t>
      </w:r>
      <w:r w:rsidR="00362747" w:rsidRPr="00D80C0A">
        <w:rPr>
          <w:rFonts w:ascii="Times New Roman" w:eastAsia="Times New Roman" w:hAnsi="Times New Roman" w:cs="Times New Roman"/>
          <w:i/>
          <w:sz w:val="18"/>
          <w:szCs w:val="18"/>
          <w:lang w:eastAsia="es-MX"/>
        </w:rPr>
        <w:t xml:space="preserve"> los efectos de </w:t>
      </w:r>
      <w:r w:rsidR="006F08D0" w:rsidRPr="00D80C0A">
        <w:rPr>
          <w:rFonts w:ascii="Times New Roman" w:eastAsia="Times New Roman" w:hAnsi="Times New Roman" w:cs="Times New Roman"/>
          <w:i/>
          <w:sz w:val="18"/>
          <w:szCs w:val="18"/>
          <w:lang w:eastAsia="es-MX"/>
        </w:rPr>
        <w:t>la presente</w:t>
      </w:r>
      <w:r w:rsidR="00362747" w:rsidRPr="00D80C0A">
        <w:rPr>
          <w:rFonts w:ascii="Times New Roman" w:eastAsia="Times New Roman" w:hAnsi="Times New Roman" w:cs="Times New Roman"/>
          <w:i/>
          <w:sz w:val="18"/>
          <w:szCs w:val="18"/>
          <w:lang w:eastAsia="es-MX"/>
        </w:rPr>
        <w:t xml:space="preserv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362747" w:rsidRPr="00D80C0A" w:rsidRDefault="00362747" w:rsidP="00EA1CE9">
      <w:pPr>
        <w:widowControl w:val="0"/>
        <w:spacing w:before="120" w:after="120" w:line="240" w:lineRule="auto"/>
        <w:ind w:left="567" w:right="56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i/>
          <w:sz w:val="18"/>
          <w:szCs w:val="18"/>
          <w:lang w:eastAsia="es-MX"/>
        </w:rPr>
        <w:t>…</w:t>
      </w:r>
    </w:p>
    <w:p w:rsidR="00362747" w:rsidRPr="00D80C0A" w:rsidRDefault="00362747" w:rsidP="004B33D4">
      <w:pPr>
        <w:widowControl w:val="0"/>
        <w:spacing w:after="0" w:line="240" w:lineRule="auto"/>
        <w:ind w:left="567" w:right="56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bCs/>
          <w:i/>
          <w:sz w:val="18"/>
          <w:szCs w:val="18"/>
          <w:lang w:eastAsia="es-MX"/>
        </w:rPr>
        <w:t xml:space="preserve">Artículo 3. </w:t>
      </w:r>
      <w:r w:rsidRPr="00D80C0A">
        <w:rPr>
          <w:rFonts w:ascii="Times New Roman" w:eastAsia="Times New Roman" w:hAnsi="Times New Roman" w:cs="Times New Roman"/>
          <w:i/>
          <w:sz w:val="18"/>
          <w:szCs w:val="18"/>
          <w:lang w:eastAsia="es-MX"/>
        </w:rPr>
        <w:t>Los Estados Partes tomarán en todas las esferas, y en particular en </w:t>
      </w:r>
      <w:r w:rsidRPr="00D80C0A">
        <w:rPr>
          <w:rFonts w:ascii="Times New Roman" w:eastAsia="Times New Roman" w:hAnsi="Times New Roman" w:cs="Times New Roman"/>
          <w:bCs/>
          <w:i/>
          <w:sz w:val="18"/>
          <w:szCs w:val="18"/>
          <w:lang w:eastAsia="es-MX"/>
        </w:rPr>
        <w:t>las esferas política</w:t>
      </w:r>
      <w:r w:rsidRPr="00D80C0A">
        <w:rPr>
          <w:rFonts w:ascii="Times New Roman" w:eastAsia="Times New Roman" w:hAnsi="Times New Roman" w:cs="Times New Roman"/>
          <w:i/>
          <w:sz w:val="18"/>
          <w:szCs w:val="18"/>
          <w:lang w:eastAsia="es-MX"/>
        </w:rPr>
        <w:t>,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r w:rsidR="00DB35F6" w:rsidRPr="00D80C0A">
        <w:rPr>
          <w:rFonts w:ascii="Times New Roman" w:eastAsia="Times New Roman" w:hAnsi="Times New Roman" w:cs="Times New Roman"/>
          <w:i/>
          <w:sz w:val="18"/>
          <w:szCs w:val="18"/>
          <w:lang w:eastAsia="es-MX"/>
        </w:rPr>
        <w:t>”</w:t>
      </w:r>
    </w:p>
    <w:p w:rsidR="004B33D4" w:rsidRPr="00D80C0A" w:rsidRDefault="004B33D4" w:rsidP="004B33D4">
      <w:pPr>
        <w:widowControl w:val="0"/>
        <w:spacing w:after="0" w:line="240" w:lineRule="auto"/>
        <w:ind w:left="567" w:right="567"/>
        <w:jc w:val="both"/>
        <w:rPr>
          <w:rFonts w:ascii="Times New Roman" w:eastAsia="Times New Roman" w:hAnsi="Times New Roman" w:cs="Times New Roman"/>
          <w:i/>
          <w:sz w:val="18"/>
          <w:szCs w:val="18"/>
          <w:lang w:eastAsia="es-MX"/>
        </w:rPr>
      </w:pPr>
    </w:p>
    <w:p w:rsidR="00362747" w:rsidRPr="00D80C0A" w:rsidRDefault="007E0438" w:rsidP="004B33D4">
      <w:pPr>
        <w:widowControl w:val="0"/>
        <w:spacing w:after="120" w:line="240" w:lineRule="auto"/>
        <w:jc w:val="both"/>
        <w:rPr>
          <w:rFonts w:ascii="Times New Roman" w:hAnsi="Times New Roman" w:cs="Times New Roman"/>
          <w:sz w:val="20"/>
          <w:szCs w:val="20"/>
        </w:rPr>
      </w:pPr>
      <w:r w:rsidRPr="00D80C0A">
        <w:rPr>
          <w:rFonts w:ascii="Times New Roman" w:eastAsia="Times New Roman" w:hAnsi="Times New Roman" w:cs="Times New Roman"/>
          <w:sz w:val="20"/>
          <w:szCs w:val="20"/>
          <w:lang w:eastAsia="es-MX"/>
        </w:rPr>
        <w:t xml:space="preserve">En el </w:t>
      </w:r>
      <w:r w:rsidR="00362747" w:rsidRPr="00D80C0A">
        <w:rPr>
          <w:rFonts w:ascii="Times New Roman" w:eastAsia="Times New Roman" w:hAnsi="Times New Roman" w:cs="Times New Roman"/>
          <w:bCs/>
          <w:sz w:val="20"/>
          <w:szCs w:val="20"/>
          <w:lang w:eastAsia="es-MX"/>
        </w:rPr>
        <w:t>sistema interamericano</w:t>
      </w:r>
      <w:r w:rsidR="00362747" w:rsidRPr="00D80C0A">
        <w:rPr>
          <w:rFonts w:ascii="Times New Roman" w:eastAsia="Times New Roman" w:hAnsi="Times New Roman" w:cs="Times New Roman"/>
          <w:sz w:val="20"/>
          <w:szCs w:val="20"/>
          <w:lang w:eastAsia="es-MX"/>
        </w:rPr>
        <w:t xml:space="preserve">, </w:t>
      </w:r>
      <w:r w:rsidR="00362747" w:rsidRPr="00D80C0A">
        <w:rPr>
          <w:rFonts w:ascii="Times New Roman" w:hAnsi="Times New Roman" w:cs="Times New Roman"/>
          <w:sz w:val="20"/>
          <w:szCs w:val="20"/>
        </w:rPr>
        <w:t>la Carta</w:t>
      </w:r>
      <w:r w:rsidR="00362747" w:rsidRPr="00D80C0A">
        <w:rPr>
          <w:rFonts w:ascii="Times New Roman" w:eastAsia="Times New Roman" w:hAnsi="Times New Roman" w:cs="Times New Roman"/>
          <w:sz w:val="20"/>
          <w:szCs w:val="20"/>
          <w:lang w:eastAsia="es-MX"/>
        </w:rPr>
        <w:t xml:space="preserve"> </w:t>
      </w:r>
      <w:r w:rsidR="00362747" w:rsidRPr="00D80C0A">
        <w:rPr>
          <w:rFonts w:ascii="Times New Roman" w:hAnsi="Times New Roman" w:cs="Times New Roman"/>
          <w:sz w:val="20"/>
          <w:szCs w:val="20"/>
        </w:rPr>
        <w:t>Democrática Interamericana</w:t>
      </w:r>
      <w:r w:rsidR="00362747" w:rsidRPr="00D80C0A">
        <w:rPr>
          <w:rStyle w:val="Refdenotaalpie"/>
          <w:rFonts w:ascii="Times New Roman" w:hAnsi="Times New Roman" w:cs="Times New Roman"/>
          <w:sz w:val="20"/>
          <w:szCs w:val="20"/>
        </w:rPr>
        <w:footnoteReference w:id="16"/>
      </w:r>
      <w:r w:rsidR="00362747" w:rsidRPr="00D80C0A">
        <w:rPr>
          <w:rFonts w:ascii="Times New Roman" w:hAnsi="Times New Roman" w:cs="Times New Roman"/>
          <w:sz w:val="20"/>
          <w:szCs w:val="20"/>
        </w:rPr>
        <w:t xml:space="preserve"> señala que son elementos esenciales de la democracia representativa, entre otros, el respeto a los derechos humanos y las libertades fundamentales; el acceso al poder y su ejercicio con sujeción al Estad</w:t>
      </w:r>
      <w:r w:rsidR="00A10709" w:rsidRPr="00D80C0A">
        <w:rPr>
          <w:rFonts w:ascii="Times New Roman" w:hAnsi="Times New Roman" w:cs="Times New Roman"/>
          <w:sz w:val="20"/>
          <w:szCs w:val="20"/>
        </w:rPr>
        <w:t xml:space="preserve">o de </w:t>
      </w:r>
      <w:r w:rsidR="0068686D" w:rsidRPr="00D80C0A">
        <w:rPr>
          <w:rFonts w:ascii="Times New Roman" w:hAnsi="Times New Roman" w:cs="Times New Roman"/>
          <w:sz w:val="20"/>
          <w:szCs w:val="20"/>
        </w:rPr>
        <w:t>D</w:t>
      </w:r>
      <w:r w:rsidR="00A10709" w:rsidRPr="00D80C0A">
        <w:rPr>
          <w:rFonts w:ascii="Times New Roman" w:hAnsi="Times New Roman" w:cs="Times New Roman"/>
          <w:sz w:val="20"/>
          <w:szCs w:val="20"/>
        </w:rPr>
        <w:t>erecho</w:t>
      </w:r>
      <w:r w:rsidR="00362747" w:rsidRPr="00D80C0A">
        <w:rPr>
          <w:rFonts w:ascii="Times New Roman" w:hAnsi="Times New Roman" w:cs="Times New Roman"/>
          <w:sz w:val="20"/>
          <w:szCs w:val="20"/>
        </w:rPr>
        <w:t>.</w:t>
      </w:r>
      <w:r w:rsidR="00A10709" w:rsidRPr="00D80C0A">
        <w:rPr>
          <w:rFonts w:ascii="Times New Roman" w:hAnsi="Times New Roman" w:cs="Times New Roman"/>
          <w:sz w:val="20"/>
          <w:szCs w:val="20"/>
        </w:rPr>
        <w:t xml:space="preserve"> </w:t>
      </w:r>
      <w:r w:rsidR="00C532FD" w:rsidRPr="00D80C0A">
        <w:rPr>
          <w:rFonts w:ascii="Times New Roman" w:hAnsi="Times New Roman" w:cs="Times New Roman"/>
          <w:sz w:val="20"/>
          <w:szCs w:val="20"/>
        </w:rPr>
        <w:t>E</w:t>
      </w:r>
      <w:r w:rsidR="00362747" w:rsidRPr="00D80C0A">
        <w:rPr>
          <w:rFonts w:ascii="Times New Roman" w:hAnsi="Times New Roman" w:cs="Times New Roman"/>
          <w:sz w:val="20"/>
          <w:szCs w:val="20"/>
        </w:rPr>
        <w:t xml:space="preserve">n su artículo 28 </w:t>
      </w:r>
      <w:r w:rsidR="00622CE8" w:rsidRPr="00D80C0A">
        <w:rPr>
          <w:rFonts w:ascii="Times New Roman" w:hAnsi="Times New Roman" w:cs="Times New Roman"/>
          <w:sz w:val="20"/>
          <w:szCs w:val="20"/>
        </w:rPr>
        <w:t xml:space="preserve">establece </w:t>
      </w:r>
      <w:r w:rsidR="00362747" w:rsidRPr="00D80C0A">
        <w:rPr>
          <w:rFonts w:ascii="Times New Roman" w:hAnsi="Times New Roman" w:cs="Times New Roman"/>
          <w:sz w:val="20"/>
          <w:szCs w:val="20"/>
        </w:rPr>
        <w:t>que los Estados promoverán la plena e igualitaria participación de la mujer en sus estructuras políticas como elemento fundamental para la promoción y ejercicio de la cultura democrática.</w:t>
      </w:r>
    </w:p>
    <w:p w:rsidR="00C0687E" w:rsidRPr="00D80C0A" w:rsidRDefault="00C0687E" w:rsidP="00C0687E">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En esa lógica, los artícul</w:t>
      </w:r>
      <w:r w:rsidR="00DB35F6" w:rsidRPr="00D80C0A">
        <w:rPr>
          <w:rFonts w:ascii="Times New Roman" w:eastAsia="Times New Roman" w:hAnsi="Times New Roman" w:cs="Times New Roman"/>
          <w:sz w:val="20"/>
          <w:szCs w:val="20"/>
          <w:lang w:eastAsia="es-MX"/>
        </w:rPr>
        <w:t>os 23 y 24 de la Carta referida</w:t>
      </w:r>
      <w:r w:rsidRPr="00D80C0A">
        <w:rPr>
          <w:rFonts w:ascii="Times New Roman" w:eastAsia="Times New Roman" w:hAnsi="Times New Roman" w:cs="Times New Roman"/>
          <w:sz w:val="20"/>
          <w:szCs w:val="20"/>
          <w:lang w:eastAsia="es-MX"/>
        </w:rPr>
        <w:t xml:space="preserve"> reconocen el derecho a la igualdad entre mujeres y hombres, así como los derechos que gozará la ciudadanía: a) participar en la dirección de los asuntos públicos, directamente o por medio de representantes libremente elegidas/os; b) votar y ser votadas/os en elecciones periódicas auténticas, realizadas por sufragio universal e igual</w:t>
      </w:r>
      <w:r w:rsidR="00DB35F6" w:rsidRPr="00D80C0A">
        <w:rPr>
          <w:rFonts w:ascii="Times New Roman" w:eastAsia="Times New Roman" w:hAnsi="Times New Roman" w:cs="Times New Roman"/>
          <w:sz w:val="20"/>
          <w:szCs w:val="20"/>
          <w:lang w:eastAsia="es-MX"/>
        </w:rPr>
        <w:t>,</w:t>
      </w:r>
      <w:r w:rsidRPr="00D80C0A">
        <w:rPr>
          <w:rFonts w:ascii="Times New Roman" w:eastAsia="Times New Roman" w:hAnsi="Times New Roman" w:cs="Times New Roman"/>
          <w:sz w:val="20"/>
          <w:szCs w:val="20"/>
          <w:lang w:eastAsia="es-MX"/>
        </w:rPr>
        <w:t xml:space="preserve"> y por voto secreto que garantice la libre expresión de voluntad de las personas electoras, y c) tener acceso, en condiciones generales de igualdad, a las funciones públicas de su país.</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 xml:space="preserve">La Convención Americana sobre Derechos Humanos </w:t>
      </w:r>
      <w:r w:rsidR="00C532FD" w:rsidRPr="00D80C0A">
        <w:rPr>
          <w:rFonts w:ascii="Times New Roman" w:eastAsia="Times New Roman" w:hAnsi="Times New Roman" w:cs="Times New Roman"/>
          <w:sz w:val="20"/>
          <w:szCs w:val="20"/>
          <w:lang w:eastAsia="es-MX"/>
        </w:rPr>
        <w:t>indica</w:t>
      </w:r>
      <w:r w:rsidRPr="00D80C0A">
        <w:rPr>
          <w:rFonts w:ascii="Times New Roman" w:eastAsia="Times New Roman" w:hAnsi="Times New Roman" w:cs="Times New Roman"/>
          <w:sz w:val="20"/>
          <w:szCs w:val="20"/>
          <w:lang w:eastAsia="es-MX"/>
        </w:rPr>
        <w:t xml:space="preserve"> en sus artículos 1 y 2 que los </w:t>
      </w:r>
      <w:r w:rsidR="00EF7A75" w:rsidRPr="00D80C0A">
        <w:rPr>
          <w:rFonts w:ascii="Times New Roman" w:eastAsia="Times New Roman" w:hAnsi="Times New Roman" w:cs="Times New Roman"/>
          <w:sz w:val="20"/>
          <w:szCs w:val="20"/>
          <w:lang w:eastAsia="es-MX"/>
        </w:rPr>
        <w:t>Estados se</w:t>
      </w:r>
      <w:r w:rsidRPr="00D80C0A">
        <w:rPr>
          <w:rFonts w:ascii="Times New Roman" w:eastAsia="Times New Roman" w:hAnsi="Times New Roman" w:cs="Times New Roman"/>
          <w:sz w:val="20"/>
          <w:szCs w:val="20"/>
          <w:lang w:eastAsia="es-MX"/>
        </w:rPr>
        <w:t xml:space="preserve"> comprometen a respetar los derechos y libertades reconocidos en ella y a garantizar su libre y pleno ejercicio a toda persona, sin discriminación algu</w:t>
      </w:r>
      <w:r w:rsidR="004D0014" w:rsidRPr="00D80C0A">
        <w:rPr>
          <w:rFonts w:ascii="Times New Roman" w:eastAsia="Times New Roman" w:hAnsi="Times New Roman" w:cs="Times New Roman"/>
          <w:sz w:val="20"/>
          <w:szCs w:val="20"/>
          <w:lang w:eastAsia="es-MX"/>
        </w:rPr>
        <w:t xml:space="preserve">na por motivos, entre otros, de </w:t>
      </w:r>
      <w:r w:rsidR="004D0014" w:rsidRPr="00D80C0A">
        <w:rPr>
          <w:rFonts w:ascii="Times New Roman" w:eastAsia="Times New Roman" w:hAnsi="Times New Roman" w:cs="Times New Roman"/>
          <w:bCs/>
          <w:sz w:val="20"/>
          <w:szCs w:val="20"/>
          <w:lang w:eastAsia="es-MX"/>
        </w:rPr>
        <w:t xml:space="preserve">sexo; </w:t>
      </w:r>
      <w:r w:rsidRPr="00D80C0A">
        <w:rPr>
          <w:rFonts w:ascii="Times New Roman" w:eastAsia="Times New Roman" w:hAnsi="Times New Roman" w:cs="Times New Roman"/>
          <w:sz w:val="20"/>
          <w:szCs w:val="20"/>
          <w:lang w:eastAsia="es-MX"/>
        </w:rPr>
        <w:t xml:space="preserve">así </w:t>
      </w:r>
      <w:r w:rsidR="00DB35F6" w:rsidRPr="00D80C0A">
        <w:rPr>
          <w:rFonts w:ascii="Times New Roman" w:eastAsia="Times New Roman" w:hAnsi="Times New Roman" w:cs="Times New Roman"/>
          <w:sz w:val="20"/>
          <w:szCs w:val="20"/>
          <w:lang w:eastAsia="es-MX"/>
        </w:rPr>
        <w:t>como</w:t>
      </w:r>
      <w:r w:rsidRPr="00D80C0A">
        <w:rPr>
          <w:rFonts w:ascii="Times New Roman" w:eastAsia="Times New Roman" w:hAnsi="Times New Roman" w:cs="Times New Roman"/>
          <w:sz w:val="20"/>
          <w:szCs w:val="20"/>
          <w:lang w:eastAsia="es-MX"/>
        </w:rPr>
        <w:t xml:space="preserve"> a adoptar, con arreglo a sus proce</w:t>
      </w:r>
      <w:r w:rsidR="004D0014" w:rsidRPr="00D80C0A">
        <w:rPr>
          <w:rFonts w:ascii="Times New Roman" w:eastAsia="Times New Roman" w:hAnsi="Times New Roman" w:cs="Times New Roman"/>
          <w:sz w:val="20"/>
          <w:szCs w:val="20"/>
          <w:lang w:eastAsia="es-MX"/>
        </w:rPr>
        <w:t xml:space="preserve">dimientos constitucionales, las </w:t>
      </w:r>
      <w:r w:rsidRPr="00D80C0A">
        <w:rPr>
          <w:rFonts w:ascii="Times New Roman" w:eastAsia="Times New Roman" w:hAnsi="Times New Roman" w:cs="Times New Roman"/>
          <w:bCs/>
          <w:sz w:val="20"/>
          <w:szCs w:val="20"/>
          <w:lang w:eastAsia="es-MX"/>
        </w:rPr>
        <w:t>medidas legislativas o de otro carácter</w:t>
      </w:r>
      <w:r w:rsidR="00C532FD" w:rsidRPr="00D80C0A">
        <w:rPr>
          <w:rFonts w:ascii="Times New Roman" w:eastAsia="Times New Roman" w:hAnsi="Times New Roman" w:cs="Times New Roman"/>
          <w:sz w:val="20"/>
          <w:szCs w:val="20"/>
          <w:lang w:eastAsia="es-MX"/>
        </w:rPr>
        <w:t xml:space="preserve"> </w:t>
      </w:r>
      <w:r w:rsidRPr="00D80C0A">
        <w:rPr>
          <w:rFonts w:ascii="Times New Roman" w:eastAsia="Times New Roman" w:hAnsi="Times New Roman" w:cs="Times New Roman"/>
          <w:sz w:val="20"/>
          <w:szCs w:val="20"/>
          <w:lang w:eastAsia="es-MX"/>
        </w:rPr>
        <w:t>que fueren necesarias para hacer efectivos tales derechos y libertades.</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Dentro del propio sistema interamericano, la Convención Interamericana para Prevenir, Sancionar y Erradicar la Violencia contra la Mujer "</w:t>
      </w:r>
      <w:r w:rsidRPr="00D80C0A">
        <w:rPr>
          <w:rFonts w:ascii="Times New Roman" w:eastAsia="Times New Roman" w:hAnsi="Times New Roman" w:cs="Times New Roman"/>
          <w:i/>
          <w:iCs/>
          <w:sz w:val="20"/>
          <w:szCs w:val="20"/>
          <w:lang w:eastAsia="es-MX"/>
        </w:rPr>
        <w:t>Convención Belém do Pará</w:t>
      </w:r>
      <w:r w:rsidRPr="00D80C0A">
        <w:rPr>
          <w:rFonts w:ascii="Times New Roman" w:eastAsia="Times New Roman" w:hAnsi="Times New Roman" w:cs="Times New Roman"/>
          <w:sz w:val="20"/>
          <w:szCs w:val="20"/>
          <w:lang w:eastAsia="es-MX"/>
        </w:rPr>
        <w:t>", la cual forma parte del c</w:t>
      </w:r>
      <w:r w:rsidRPr="00D80C0A">
        <w:rPr>
          <w:rFonts w:ascii="Times New Roman" w:eastAsia="Times New Roman" w:hAnsi="Times New Roman" w:cs="Times New Roman"/>
          <w:i/>
          <w:iCs/>
          <w:sz w:val="20"/>
          <w:szCs w:val="20"/>
          <w:lang w:eastAsia="es-MX"/>
        </w:rPr>
        <w:t>orpus juris</w:t>
      </w:r>
      <w:r w:rsidR="004D0014" w:rsidRPr="00D80C0A">
        <w:rPr>
          <w:rFonts w:ascii="Times New Roman" w:eastAsia="Times New Roman" w:hAnsi="Times New Roman" w:cs="Times New Roman"/>
          <w:sz w:val="20"/>
          <w:szCs w:val="20"/>
          <w:lang w:eastAsia="es-MX"/>
        </w:rPr>
        <w:t xml:space="preserve"> </w:t>
      </w:r>
      <w:r w:rsidRPr="00D80C0A">
        <w:rPr>
          <w:rFonts w:ascii="Times New Roman" w:eastAsia="Times New Roman" w:hAnsi="Times New Roman" w:cs="Times New Roman"/>
          <w:sz w:val="20"/>
          <w:szCs w:val="20"/>
          <w:lang w:eastAsia="es-MX"/>
        </w:rPr>
        <w:t xml:space="preserve">internacional, específicamente en materia de protección de la dignidad e integridad de las mujeres, destaca que toda mujer tiene derecho a tener igualdad de acceso a las funciones públicas de su </w:t>
      </w:r>
      <w:r w:rsidR="006D5A3D" w:rsidRPr="00D80C0A">
        <w:rPr>
          <w:rFonts w:ascii="Times New Roman" w:eastAsia="Times New Roman" w:hAnsi="Times New Roman" w:cs="Times New Roman"/>
          <w:sz w:val="20"/>
          <w:szCs w:val="20"/>
          <w:lang w:eastAsia="es-MX"/>
        </w:rPr>
        <w:t>p</w:t>
      </w:r>
      <w:r w:rsidRPr="00D80C0A">
        <w:rPr>
          <w:rFonts w:ascii="Times New Roman" w:eastAsia="Times New Roman" w:hAnsi="Times New Roman" w:cs="Times New Roman"/>
          <w:sz w:val="20"/>
          <w:szCs w:val="20"/>
          <w:lang w:eastAsia="es-MX"/>
        </w:rPr>
        <w:t>aís, lo que implica participar en los asuntos públicos, entre ellos, la toma de decisiones.</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 xml:space="preserve">Precisamente, para ejercer a </w:t>
      </w:r>
      <w:r w:rsidR="004D0014" w:rsidRPr="00D80C0A">
        <w:rPr>
          <w:rFonts w:ascii="Times New Roman" w:eastAsia="Times New Roman" w:hAnsi="Times New Roman" w:cs="Times New Roman"/>
          <w:sz w:val="20"/>
          <w:szCs w:val="20"/>
          <w:lang w:eastAsia="es-MX"/>
        </w:rPr>
        <w:t>plenitud los derechos políticos</w:t>
      </w:r>
      <w:r w:rsidR="00C0687E" w:rsidRPr="00D80C0A">
        <w:rPr>
          <w:rFonts w:ascii="Times New Roman" w:eastAsia="Times New Roman" w:hAnsi="Times New Roman" w:cs="Times New Roman"/>
          <w:sz w:val="20"/>
          <w:szCs w:val="20"/>
          <w:lang w:eastAsia="es-MX"/>
        </w:rPr>
        <w:t>,</w:t>
      </w:r>
      <w:r w:rsidR="004D0014" w:rsidRPr="00D80C0A">
        <w:rPr>
          <w:rFonts w:ascii="Times New Roman" w:eastAsia="Times New Roman" w:hAnsi="Times New Roman" w:cs="Times New Roman"/>
          <w:sz w:val="20"/>
          <w:szCs w:val="20"/>
          <w:lang w:eastAsia="es-MX"/>
        </w:rPr>
        <w:t xml:space="preserve"> </w:t>
      </w:r>
      <w:r w:rsidRPr="00D80C0A">
        <w:rPr>
          <w:rFonts w:ascii="Times New Roman" w:eastAsia="Times New Roman" w:hAnsi="Times New Roman" w:cs="Times New Roman"/>
          <w:iCs/>
          <w:sz w:val="20"/>
          <w:szCs w:val="20"/>
          <w:lang w:eastAsia="es-MX"/>
        </w:rPr>
        <w:t>así como</w:t>
      </w:r>
      <w:r w:rsidR="00C0687E" w:rsidRPr="00D80C0A">
        <w:rPr>
          <w:rFonts w:ascii="Times New Roman" w:eastAsia="Times New Roman" w:hAnsi="Times New Roman" w:cs="Times New Roman"/>
          <w:iCs/>
          <w:sz w:val="20"/>
          <w:szCs w:val="20"/>
          <w:lang w:eastAsia="es-MX"/>
        </w:rPr>
        <w:t>,</w:t>
      </w:r>
      <w:r w:rsidRPr="00D80C0A">
        <w:rPr>
          <w:rFonts w:ascii="Times New Roman" w:eastAsia="Times New Roman" w:hAnsi="Times New Roman" w:cs="Times New Roman"/>
          <w:iCs/>
          <w:sz w:val="20"/>
          <w:szCs w:val="20"/>
          <w:lang w:eastAsia="es-MX"/>
        </w:rPr>
        <w:t xml:space="preserve"> los derechos civiles, ec</w:t>
      </w:r>
      <w:r w:rsidR="00FE3E4A" w:rsidRPr="00D80C0A">
        <w:rPr>
          <w:rFonts w:ascii="Times New Roman" w:eastAsia="Times New Roman" w:hAnsi="Times New Roman" w:cs="Times New Roman"/>
          <w:iCs/>
          <w:sz w:val="20"/>
          <w:szCs w:val="20"/>
          <w:lang w:eastAsia="es-MX"/>
        </w:rPr>
        <w:t>onómicos, sociales y culturales</w:t>
      </w:r>
      <w:r w:rsidRPr="00D80C0A">
        <w:rPr>
          <w:rFonts w:ascii="Times New Roman" w:eastAsia="Times New Roman" w:hAnsi="Times New Roman" w:cs="Times New Roman"/>
          <w:sz w:val="20"/>
          <w:szCs w:val="20"/>
          <w:lang w:eastAsia="es-MX"/>
        </w:rPr>
        <w:t xml:space="preserve">, es necesario garantizar a las mujeres una vida libre de violencia, ya que </w:t>
      </w:r>
      <w:r w:rsidR="00977441" w:rsidRPr="00D80C0A">
        <w:rPr>
          <w:rFonts w:ascii="Times New Roman" w:eastAsia="Times New Roman" w:hAnsi="Times New Roman" w:cs="Times New Roman"/>
          <w:sz w:val="20"/>
          <w:szCs w:val="20"/>
          <w:lang w:eastAsia="es-MX"/>
        </w:rPr>
        <w:t>e</w:t>
      </w:r>
      <w:r w:rsidRPr="00D80C0A">
        <w:rPr>
          <w:rFonts w:ascii="Times New Roman" w:eastAsia="Times New Roman" w:hAnsi="Times New Roman" w:cs="Times New Roman"/>
          <w:sz w:val="20"/>
          <w:szCs w:val="20"/>
          <w:lang w:eastAsia="es-MX"/>
        </w:rPr>
        <w:t>sta impide y anula el ejercicio de tales derechos, como lo reconoce la referida Convención</w:t>
      </w:r>
      <w:r w:rsidR="004D0014" w:rsidRPr="00D80C0A">
        <w:rPr>
          <w:rStyle w:val="Refdenotaalpie"/>
          <w:rFonts w:ascii="Times New Roman" w:eastAsia="Times New Roman" w:hAnsi="Times New Roman" w:cs="Times New Roman"/>
          <w:sz w:val="20"/>
          <w:szCs w:val="20"/>
          <w:lang w:eastAsia="es-MX"/>
        </w:rPr>
        <w:footnoteReference w:id="17"/>
      </w:r>
      <w:r w:rsidRPr="00D80C0A">
        <w:rPr>
          <w:rFonts w:ascii="Times New Roman" w:eastAsia="Times New Roman" w:hAnsi="Times New Roman" w:cs="Times New Roman"/>
          <w:sz w:val="20"/>
          <w:szCs w:val="20"/>
          <w:lang w:eastAsia="es-MX"/>
        </w:rPr>
        <w:t>:</w:t>
      </w:r>
    </w:p>
    <w:p w:rsidR="00362747" w:rsidRPr="00D80C0A" w:rsidRDefault="00DB35F6" w:rsidP="004B33D4">
      <w:pPr>
        <w:widowControl w:val="0"/>
        <w:spacing w:after="120" w:line="240" w:lineRule="auto"/>
        <w:ind w:left="567" w:right="567" w:firstLine="397"/>
        <w:jc w:val="both"/>
        <w:rPr>
          <w:rFonts w:ascii="Times New Roman" w:eastAsia="Times New Roman" w:hAnsi="Times New Roman" w:cs="Times New Roman"/>
          <w:bCs/>
          <w:i/>
          <w:sz w:val="18"/>
          <w:szCs w:val="18"/>
          <w:lang w:eastAsia="es-MX"/>
        </w:rPr>
      </w:pPr>
      <w:r w:rsidRPr="00D80C0A">
        <w:rPr>
          <w:rFonts w:ascii="Times New Roman" w:eastAsia="Times New Roman" w:hAnsi="Times New Roman" w:cs="Times New Roman"/>
          <w:bCs/>
          <w:i/>
          <w:sz w:val="18"/>
          <w:szCs w:val="18"/>
          <w:lang w:eastAsia="es-MX"/>
        </w:rPr>
        <w:t>“</w:t>
      </w:r>
      <w:r w:rsidR="00362747" w:rsidRPr="00D80C0A">
        <w:rPr>
          <w:rFonts w:ascii="Times New Roman" w:eastAsia="Times New Roman" w:hAnsi="Times New Roman" w:cs="Times New Roman"/>
          <w:bCs/>
          <w:i/>
          <w:sz w:val="18"/>
          <w:szCs w:val="18"/>
          <w:lang w:eastAsia="es-MX"/>
        </w:rPr>
        <w:t>Artículo 4.</w:t>
      </w:r>
    </w:p>
    <w:p w:rsidR="00362747" w:rsidRPr="00D80C0A" w:rsidRDefault="00362747" w:rsidP="004B33D4">
      <w:pPr>
        <w:widowControl w:val="0"/>
        <w:spacing w:before="120" w:after="0" w:line="240" w:lineRule="auto"/>
        <w:ind w:left="567" w:right="567" w:firstLine="39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bCs/>
          <w:i/>
          <w:sz w:val="18"/>
          <w:szCs w:val="18"/>
          <w:lang w:eastAsia="es-MX"/>
        </w:rPr>
        <w:t>1.</w:t>
      </w:r>
      <w:r w:rsidR="007E0438" w:rsidRPr="00D80C0A">
        <w:rPr>
          <w:rFonts w:ascii="Times New Roman" w:eastAsia="Times New Roman" w:hAnsi="Times New Roman" w:cs="Times New Roman"/>
          <w:i/>
          <w:sz w:val="18"/>
          <w:szCs w:val="18"/>
          <w:lang w:eastAsia="es-MX"/>
        </w:rPr>
        <w:t xml:space="preserve"> </w:t>
      </w:r>
      <w:r w:rsidRPr="00D80C0A">
        <w:rPr>
          <w:rFonts w:ascii="Times New Roman" w:eastAsia="Times New Roman" w:hAnsi="Times New Roman" w:cs="Times New Roman"/>
          <w:i/>
          <w:sz w:val="18"/>
          <w:szCs w:val="18"/>
          <w:lang w:eastAsia="es-MX"/>
        </w:rPr>
        <w:t>Toda mujer tiene derecho al reconocimiento, goce, ejercicio y protección de todos los derechos humanos y a las libertades consagradas por los instrumentos regionales e internacionales sobre derechos humanos. Estos derechos comprenden, entre otros:</w:t>
      </w:r>
    </w:p>
    <w:p w:rsidR="00362747" w:rsidRPr="00D80C0A" w:rsidRDefault="00362747" w:rsidP="00977441">
      <w:pPr>
        <w:widowControl w:val="0"/>
        <w:spacing w:before="120" w:after="120" w:line="240" w:lineRule="auto"/>
        <w:ind w:left="567" w:right="567" w:firstLine="39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i/>
          <w:sz w:val="18"/>
          <w:szCs w:val="18"/>
          <w:lang w:eastAsia="es-MX"/>
        </w:rPr>
        <w:t>…</w:t>
      </w:r>
    </w:p>
    <w:p w:rsidR="00362747" w:rsidRPr="00D80C0A" w:rsidRDefault="00362747" w:rsidP="00977441">
      <w:pPr>
        <w:widowControl w:val="0"/>
        <w:spacing w:before="120" w:after="120" w:line="240" w:lineRule="auto"/>
        <w:ind w:left="567" w:right="567" w:firstLine="397"/>
        <w:jc w:val="both"/>
        <w:rPr>
          <w:rFonts w:ascii="Times New Roman" w:eastAsia="Times New Roman" w:hAnsi="Times New Roman" w:cs="Times New Roman"/>
          <w:bCs/>
          <w:i/>
          <w:sz w:val="18"/>
          <w:szCs w:val="18"/>
          <w:lang w:eastAsia="es-MX"/>
        </w:rPr>
      </w:pPr>
      <w:r w:rsidRPr="00D80C0A">
        <w:rPr>
          <w:rFonts w:ascii="Times New Roman" w:eastAsia="Times New Roman" w:hAnsi="Times New Roman" w:cs="Times New Roman"/>
          <w:bCs/>
          <w:i/>
          <w:sz w:val="18"/>
          <w:szCs w:val="18"/>
          <w:lang w:eastAsia="es-MX"/>
        </w:rPr>
        <w:t>j. El</w:t>
      </w:r>
      <w:r w:rsidR="007E0438" w:rsidRPr="00D80C0A">
        <w:rPr>
          <w:rFonts w:ascii="Times New Roman" w:eastAsia="Times New Roman" w:hAnsi="Times New Roman" w:cs="Times New Roman"/>
          <w:i/>
          <w:sz w:val="18"/>
          <w:szCs w:val="18"/>
          <w:lang w:eastAsia="es-MX"/>
        </w:rPr>
        <w:t xml:space="preserve"> </w:t>
      </w:r>
      <w:r w:rsidRPr="00D80C0A">
        <w:rPr>
          <w:rFonts w:ascii="Times New Roman" w:eastAsia="Times New Roman" w:hAnsi="Times New Roman" w:cs="Times New Roman"/>
          <w:bCs/>
          <w:i/>
          <w:sz w:val="18"/>
          <w:szCs w:val="18"/>
          <w:lang w:eastAsia="es-MX"/>
        </w:rPr>
        <w:t xml:space="preserve">derecho a tener igualdad de acceso a las funciones públicas de su </w:t>
      </w:r>
      <w:r w:rsidR="006D5A3D" w:rsidRPr="00D80C0A">
        <w:rPr>
          <w:rFonts w:ascii="Times New Roman" w:eastAsia="Times New Roman" w:hAnsi="Times New Roman" w:cs="Times New Roman"/>
          <w:bCs/>
          <w:i/>
          <w:sz w:val="18"/>
          <w:szCs w:val="18"/>
          <w:lang w:eastAsia="es-MX"/>
        </w:rPr>
        <w:t>p</w:t>
      </w:r>
      <w:r w:rsidRPr="00D80C0A">
        <w:rPr>
          <w:rFonts w:ascii="Times New Roman" w:eastAsia="Times New Roman" w:hAnsi="Times New Roman" w:cs="Times New Roman"/>
          <w:bCs/>
          <w:i/>
          <w:sz w:val="18"/>
          <w:szCs w:val="18"/>
          <w:lang w:eastAsia="es-MX"/>
        </w:rPr>
        <w:t>aís y a participar en los asuntos públicos, incluyendo la toma de decisiones.</w:t>
      </w:r>
    </w:p>
    <w:p w:rsidR="00362747" w:rsidRPr="00D80C0A" w:rsidRDefault="00362747" w:rsidP="00977441">
      <w:pPr>
        <w:widowControl w:val="0"/>
        <w:spacing w:before="120" w:after="120" w:line="240" w:lineRule="auto"/>
        <w:ind w:left="567" w:right="567" w:firstLine="397"/>
        <w:jc w:val="both"/>
        <w:rPr>
          <w:rFonts w:ascii="Times New Roman" w:eastAsia="Times New Roman" w:hAnsi="Times New Roman" w:cs="Times New Roman"/>
          <w:bCs/>
          <w:i/>
          <w:sz w:val="18"/>
          <w:szCs w:val="18"/>
          <w:lang w:eastAsia="es-MX"/>
        </w:rPr>
      </w:pPr>
      <w:r w:rsidRPr="00D80C0A">
        <w:rPr>
          <w:rFonts w:ascii="Times New Roman" w:eastAsia="Times New Roman" w:hAnsi="Times New Roman" w:cs="Times New Roman"/>
          <w:bCs/>
          <w:i/>
          <w:sz w:val="18"/>
          <w:szCs w:val="18"/>
          <w:lang w:eastAsia="es-MX"/>
        </w:rPr>
        <w:t>Artículo 5.</w:t>
      </w:r>
      <w:r w:rsidR="007E0438" w:rsidRPr="00D80C0A">
        <w:rPr>
          <w:rFonts w:ascii="Times New Roman" w:eastAsia="Times New Roman" w:hAnsi="Times New Roman" w:cs="Times New Roman"/>
          <w:i/>
          <w:sz w:val="18"/>
          <w:szCs w:val="18"/>
          <w:lang w:eastAsia="es-MX"/>
        </w:rPr>
        <w:t xml:space="preserve"> </w:t>
      </w:r>
      <w:r w:rsidRPr="00D80C0A">
        <w:rPr>
          <w:rFonts w:ascii="Times New Roman" w:eastAsia="Times New Roman" w:hAnsi="Times New Roman" w:cs="Times New Roman"/>
          <w:i/>
          <w:sz w:val="18"/>
          <w:szCs w:val="18"/>
          <w:lang w:eastAsia="es-MX"/>
        </w:rPr>
        <w:t>Toda mujer podrá ejercer l</w:t>
      </w:r>
      <w:r w:rsidR="007E0438" w:rsidRPr="00D80C0A">
        <w:rPr>
          <w:rFonts w:ascii="Times New Roman" w:eastAsia="Times New Roman" w:hAnsi="Times New Roman" w:cs="Times New Roman"/>
          <w:i/>
          <w:sz w:val="18"/>
          <w:szCs w:val="18"/>
          <w:lang w:eastAsia="es-MX"/>
        </w:rPr>
        <w:t xml:space="preserve">ibremente sus derechos civiles, </w:t>
      </w:r>
      <w:r w:rsidR="007E0438" w:rsidRPr="00D80C0A">
        <w:rPr>
          <w:rFonts w:ascii="Times New Roman" w:eastAsia="Times New Roman" w:hAnsi="Times New Roman" w:cs="Times New Roman"/>
          <w:bCs/>
          <w:i/>
          <w:sz w:val="18"/>
          <w:szCs w:val="18"/>
          <w:lang w:eastAsia="es-MX"/>
        </w:rPr>
        <w:t xml:space="preserve">políticos, </w:t>
      </w:r>
      <w:r w:rsidRPr="00D80C0A">
        <w:rPr>
          <w:rFonts w:ascii="Times New Roman" w:eastAsia="Times New Roman" w:hAnsi="Times New Roman" w:cs="Times New Roman"/>
          <w:i/>
          <w:sz w:val="18"/>
          <w:szCs w:val="18"/>
          <w:lang w:eastAsia="es-MX"/>
        </w:rPr>
        <w:t>económicos, sociales y culturales y contará con la total protección de esos derechos consagrados en los instrumentos regionales e internacionales sobre derechos humanos. L</w:t>
      </w:r>
      <w:r w:rsidR="007E0438" w:rsidRPr="00D80C0A">
        <w:rPr>
          <w:rFonts w:ascii="Times New Roman" w:eastAsia="Times New Roman" w:hAnsi="Times New Roman" w:cs="Times New Roman"/>
          <w:i/>
          <w:sz w:val="18"/>
          <w:szCs w:val="18"/>
          <w:lang w:eastAsia="es-MX"/>
        </w:rPr>
        <w:t xml:space="preserve">os estados partes reconocen que </w:t>
      </w:r>
      <w:r w:rsidRPr="00D80C0A">
        <w:rPr>
          <w:rFonts w:ascii="Times New Roman" w:eastAsia="Times New Roman" w:hAnsi="Times New Roman" w:cs="Times New Roman"/>
          <w:bCs/>
          <w:i/>
          <w:sz w:val="18"/>
          <w:szCs w:val="18"/>
          <w:lang w:eastAsia="es-MX"/>
        </w:rPr>
        <w:t>la violencia contra la mujer impide y anula el ejercicio de esos derechos.</w:t>
      </w:r>
    </w:p>
    <w:p w:rsidR="00362747" w:rsidRPr="00D80C0A" w:rsidRDefault="00362747" w:rsidP="00977441">
      <w:pPr>
        <w:widowControl w:val="0"/>
        <w:spacing w:before="120" w:after="120" w:line="240" w:lineRule="auto"/>
        <w:ind w:left="567" w:right="567" w:firstLine="39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bCs/>
          <w:i/>
          <w:sz w:val="18"/>
          <w:szCs w:val="18"/>
          <w:lang w:eastAsia="es-MX"/>
        </w:rPr>
        <w:t xml:space="preserve">Artículo 6. </w:t>
      </w:r>
      <w:r w:rsidR="007E0438" w:rsidRPr="00D80C0A">
        <w:rPr>
          <w:rFonts w:ascii="Times New Roman" w:eastAsia="Times New Roman" w:hAnsi="Times New Roman" w:cs="Times New Roman"/>
          <w:i/>
          <w:sz w:val="18"/>
          <w:szCs w:val="18"/>
          <w:lang w:eastAsia="es-MX"/>
        </w:rPr>
        <w:t xml:space="preserve">El </w:t>
      </w:r>
      <w:r w:rsidRPr="00D80C0A">
        <w:rPr>
          <w:rFonts w:ascii="Times New Roman" w:eastAsia="Times New Roman" w:hAnsi="Times New Roman" w:cs="Times New Roman"/>
          <w:bCs/>
          <w:i/>
          <w:sz w:val="18"/>
          <w:szCs w:val="18"/>
          <w:lang w:eastAsia="es-MX"/>
        </w:rPr>
        <w:t>derecho de toda mujer a una vida libre de violencia</w:t>
      </w:r>
      <w:r w:rsidR="007E0438" w:rsidRPr="00D80C0A">
        <w:rPr>
          <w:rFonts w:ascii="Times New Roman" w:eastAsia="Times New Roman" w:hAnsi="Times New Roman" w:cs="Times New Roman"/>
          <w:i/>
          <w:sz w:val="18"/>
          <w:szCs w:val="18"/>
          <w:lang w:eastAsia="es-MX"/>
        </w:rPr>
        <w:t xml:space="preserve"> </w:t>
      </w:r>
      <w:r w:rsidRPr="00D80C0A">
        <w:rPr>
          <w:rFonts w:ascii="Times New Roman" w:eastAsia="Times New Roman" w:hAnsi="Times New Roman" w:cs="Times New Roman"/>
          <w:i/>
          <w:sz w:val="18"/>
          <w:szCs w:val="18"/>
          <w:lang w:eastAsia="es-MX"/>
        </w:rPr>
        <w:t>incluye, entre otros:</w:t>
      </w:r>
    </w:p>
    <w:p w:rsidR="00362747" w:rsidRPr="00D80C0A" w:rsidRDefault="00362747" w:rsidP="00977441">
      <w:pPr>
        <w:widowControl w:val="0"/>
        <w:spacing w:before="120" w:after="120" w:line="240" w:lineRule="auto"/>
        <w:ind w:left="567" w:right="567" w:firstLine="39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bCs/>
          <w:i/>
          <w:sz w:val="18"/>
          <w:szCs w:val="18"/>
          <w:lang w:eastAsia="es-MX"/>
        </w:rPr>
        <w:t>a.</w:t>
      </w:r>
      <w:r w:rsidR="007E0438" w:rsidRPr="00D80C0A">
        <w:rPr>
          <w:rFonts w:ascii="Times New Roman" w:eastAsia="Times New Roman" w:hAnsi="Times New Roman" w:cs="Times New Roman"/>
          <w:i/>
          <w:sz w:val="18"/>
          <w:szCs w:val="18"/>
          <w:lang w:eastAsia="es-MX"/>
        </w:rPr>
        <w:t xml:space="preserve"> </w:t>
      </w:r>
      <w:r w:rsidRPr="00D80C0A">
        <w:rPr>
          <w:rFonts w:ascii="Times New Roman" w:eastAsia="Times New Roman" w:hAnsi="Times New Roman" w:cs="Times New Roman"/>
          <w:i/>
          <w:sz w:val="18"/>
          <w:szCs w:val="18"/>
          <w:lang w:eastAsia="es-MX"/>
        </w:rPr>
        <w:t>El derecho de la mujer a ser libre de toda forma de discriminación, y</w:t>
      </w:r>
    </w:p>
    <w:p w:rsidR="00362747" w:rsidRPr="00D80C0A" w:rsidRDefault="00362747" w:rsidP="004B33D4">
      <w:pPr>
        <w:widowControl w:val="0"/>
        <w:spacing w:after="240" w:line="240" w:lineRule="auto"/>
        <w:ind w:left="567" w:right="567" w:firstLine="39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bCs/>
          <w:i/>
          <w:sz w:val="18"/>
          <w:szCs w:val="18"/>
          <w:lang w:eastAsia="es-MX"/>
        </w:rPr>
        <w:t>b.</w:t>
      </w:r>
      <w:r w:rsidR="007E0438" w:rsidRPr="00D80C0A">
        <w:rPr>
          <w:rFonts w:ascii="Times New Roman" w:eastAsia="Times New Roman" w:hAnsi="Times New Roman" w:cs="Times New Roman"/>
          <w:i/>
          <w:sz w:val="18"/>
          <w:szCs w:val="18"/>
          <w:lang w:eastAsia="es-MX"/>
        </w:rPr>
        <w:t xml:space="preserve"> </w:t>
      </w:r>
      <w:r w:rsidRPr="00D80C0A">
        <w:rPr>
          <w:rFonts w:ascii="Times New Roman" w:eastAsia="Times New Roman" w:hAnsi="Times New Roman" w:cs="Times New Roman"/>
          <w:i/>
          <w:sz w:val="18"/>
          <w:szCs w:val="18"/>
          <w:lang w:eastAsia="es-MX"/>
        </w:rPr>
        <w:t>El derecho de la mujer a ser valorada y educada libre de patrones estereotipados de comportamiento y prácticas sociales y culturales basadas en conceptos de inferioridad o subordinación</w:t>
      </w:r>
      <w:r w:rsidR="00DB35F6" w:rsidRPr="00D80C0A">
        <w:rPr>
          <w:rFonts w:ascii="Times New Roman" w:eastAsia="Times New Roman" w:hAnsi="Times New Roman" w:cs="Times New Roman"/>
          <w:i/>
          <w:sz w:val="18"/>
          <w:szCs w:val="18"/>
          <w:lang w:eastAsia="es-MX"/>
        </w:rPr>
        <w:t>.”</w:t>
      </w:r>
    </w:p>
    <w:p w:rsidR="00D1297E" w:rsidRPr="00D80C0A" w:rsidRDefault="00362747" w:rsidP="006A0F99">
      <w:pPr>
        <w:widowControl w:val="0"/>
        <w:spacing w:before="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En el orden legal, la</w:t>
      </w:r>
      <w:r w:rsidR="00944B74" w:rsidRPr="00D80C0A">
        <w:rPr>
          <w:rFonts w:ascii="Times New Roman" w:eastAsia="Times New Roman" w:hAnsi="Times New Roman" w:cs="Times New Roman"/>
          <w:b/>
          <w:bCs/>
          <w:sz w:val="20"/>
          <w:szCs w:val="20"/>
          <w:lang w:eastAsia="es-MX"/>
        </w:rPr>
        <w:t xml:space="preserve"> </w:t>
      </w:r>
      <w:r w:rsidRPr="00D80C0A">
        <w:rPr>
          <w:rFonts w:ascii="Times New Roman" w:eastAsia="Times New Roman" w:hAnsi="Times New Roman" w:cs="Times New Roman"/>
          <w:sz w:val="20"/>
          <w:szCs w:val="20"/>
          <w:lang w:eastAsia="es-MX"/>
        </w:rPr>
        <w:t xml:space="preserve">Ley General para la Igualdad entre Mujeres y Hombres dispone en </w:t>
      </w:r>
      <w:r w:rsidR="00D1297E" w:rsidRPr="00D80C0A">
        <w:rPr>
          <w:rFonts w:ascii="Times New Roman" w:eastAsia="Times New Roman" w:hAnsi="Times New Roman" w:cs="Times New Roman"/>
          <w:sz w:val="20"/>
          <w:szCs w:val="20"/>
          <w:lang w:eastAsia="es-MX"/>
        </w:rPr>
        <w:t>su artículo 1º que su objeto es</w:t>
      </w:r>
      <w:r w:rsidR="00977441" w:rsidRPr="00D80C0A">
        <w:rPr>
          <w:rFonts w:ascii="Times New Roman" w:eastAsia="Times New Roman" w:hAnsi="Times New Roman" w:cs="Times New Roman"/>
          <w:sz w:val="20"/>
          <w:szCs w:val="20"/>
          <w:lang w:eastAsia="es-MX"/>
        </w:rPr>
        <w:t>:</w:t>
      </w:r>
    </w:p>
    <w:p w:rsidR="00362747" w:rsidRPr="00D80C0A" w:rsidRDefault="00362747" w:rsidP="004B33D4">
      <w:pPr>
        <w:widowControl w:val="0"/>
        <w:spacing w:after="0" w:line="240" w:lineRule="auto"/>
        <w:ind w:left="567" w:right="567"/>
        <w:jc w:val="both"/>
        <w:rPr>
          <w:rFonts w:ascii="Times New Roman" w:eastAsia="Times New Roman" w:hAnsi="Times New Roman" w:cs="Times New Roman"/>
          <w:i/>
          <w:sz w:val="18"/>
          <w:szCs w:val="18"/>
          <w:lang w:eastAsia="es-MX"/>
        </w:rPr>
      </w:pPr>
      <w:r w:rsidRPr="00D80C0A">
        <w:rPr>
          <w:rFonts w:ascii="Times New Roman" w:eastAsia="Times New Roman" w:hAnsi="Times New Roman" w:cs="Times New Roman"/>
          <w:i/>
          <w:sz w:val="18"/>
          <w:szCs w:val="18"/>
          <w:lang w:eastAsia="es-MX"/>
        </w:rPr>
        <w:t>regular y garantizar la igualdad de oportunidades y de trato entre mujeres y hombres</w:t>
      </w:r>
      <w:r w:rsidR="00D1297E" w:rsidRPr="00D80C0A">
        <w:rPr>
          <w:rFonts w:ascii="Times New Roman" w:eastAsia="Times New Roman" w:hAnsi="Times New Roman" w:cs="Times New Roman"/>
          <w:i/>
          <w:sz w:val="18"/>
          <w:szCs w:val="18"/>
          <w:lang w:eastAsia="es-MX"/>
        </w:rPr>
        <w:t>,</w:t>
      </w:r>
      <w:r w:rsidRPr="00D80C0A">
        <w:rPr>
          <w:rFonts w:ascii="Times New Roman" w:eastAsia="Times New Roman" w:hAnsi="Times New Roman" w:cs="Times New Roman"/>
          <w:i/>
          <w:sz w:val="18"/>
          <w:szCs w:val="18"/>
          <w:lang w:eastAsia="es-MX"/>
        </w:rPr>
        <w:t xml:space="preserve"> proponer los lineamientos y mecanismos institucionales que orienten a la Nac</w:t>
      </w:r>
      <w:r w:rsidR="00944B74" w:rsidRPr="00D80C0A">
        <w:rPr>
          <w:rFonts w:ascii="Times New Roman" w:eastAsia="Times New Roman" w:hAnsi="Times New Roman" w:cs="Times New Roman"/>
          <w:i/>
          <w:sz w:val="18"/>
          <w:szCs w:val="18"/>
          <w:lang w:eastAsia="es-MX"/>
        </w:rPr>
        <w:t xml:space="preserve">ión hacia el cumplimiento de la </w:t>
      </w:r>
      <w:r w:rsidRPr="00D80C0A">
        <w:rPr>
          <w:rFonts w:ascii="Times New Roman" w:eastAsia="Times New Roman" w:hAnsi="Times New Roman" w:cs="Times New Roman"/>
          <w:bCs/>
          <w:i/>
          <w:sz w:val="18"/>
          <w:szCs w:val="18"/>
          <w:lang w:eastAsia="es-MX"/>
        </w:rPr>
        <w:t>igualdad sustantiva en los ámbitos público</w:t>
      </w:r>
      <w:r w:rsidR="00944B74" w:rsidRPr="00D80C0A">
        <w:rPr>
          <w:rFonts w:ascii="Times New Roman" w:eastAsia="Times New Roman" w:hAnsi="Times New Roman" w:cs="Times New Roman"/>
          <w:bCs/>
          <w:i/>
          <w:sz w:val="18"/>
          <w:szCs w:val="18"/>
          <w:lang w:eastAsia="es-MX"/>
        </w:rPr>
        <w:t xml:space="preserve"> </w:t>
      </w:r>
      <w:r w:rsidRPr="00D80C0A">
        <w:rPr>
          <w:rFonts w:ascii="Times New Roman" w:eastAsia="Times New Roman" w:hAnsi="Times New Roman" w:cs="Times New Roman"/>
          <w:i/>
          <w:sz w:val="18"/>
          <w:szCs w:val="18"/>
          <w:lang w:eastAsia="es-MX"/>
        </w:rPr>
        <w:t>y privado, promov</w:t>
      </w:r>
      <w:r w:rsidR="00D1297E" w:rsidRPr="00D80C0A">
        <w:rPr>
          <w:rFonts w:ascii="Times New Roman" w:eastAsia="Times New Roman" w:hAnsi="Times New Roman" w:cs="Times New Roman"/>
          <w:i/>
          <w:sz w:val="18"/>
          <w:szCs w:val="18"/>
          <w:lang w:eastAsia="es-MX"/>
        </w:rPr>
        <w:t>iendo</w:t>
      </w:r>
      <w:r w:rsidRPr="00D80C0A">
        <w:rPr>
          <w:rFonts w:ascii="Times New Roman" w:eastAsia="Times New Roman" w:hAnsi="Times New Roman" w:cs="Times New Roman"/>
          <w:i/>
          <w:sz w:val="18"/>
          <w:szCs w:val="18"/>
          <w:lang w:eastAsia="es-MX"/>
        </w:rPr>
        <w:t xml:space="preserve"> el empoderamiento de las mujeres y la lucha contra toda discriminación basada en el sexo.</w:t>
      </w:r>
    </w:p>
    <w:p w:rsidR="004B33D4" w:rsidRPr="00D80C0A" w:rsidRDefault="004B33D4" w:rsidP="004B33D4">
      <w:pPr>
        <w:widowControl w:val="0"/>
        <w:spacing w:after="0" w:line="240" w:lineRule="auto"/>
        <w:ind w:left="567" w:right="567"/>
        <w:jc w:val="both"/>
        <w:rPr>
          <w:rFonts w:ascii="Times New Roman" w:eastAsia="Times New Roman" w:hAnsi="Times New Roman" w:cs="Times New Roman"/>
          <w:i/>
          <w:sz w:val="18"/>
          <w:szCs w:val="18"/>
          <w:lang w:eastAsia="es-MX"/>
        </w:rPr>
      </w:pPr>
    </w:p>
    <w:p w:rsidR="00362747" w:rsidRPr="00D80C0A" w:rsidRDefault="00362747" w:rsidP="004B33D4">
      <w:pPr>
        <w:widowControl w:val="0"/>
        <w:spacing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Por su parte, la Ley General de Acceso de las Mujeres</w:t>
      </w:r>
      <w:r w:rsidR="00A10709" w:rsidRPr="00D80C0A">
        <w:rPr>
          <w:rFonts w:ascii="Times New Roman" w:eastAsia="Times New Roman" w:hAnsi="Times New Roman" w:cs="Times New Roman"/>
          <w:sz w:val="20"/>
          <w:szCs w:val="20"/>
          <w:lang w:eastAsia="es-MX"/>
        </w:rPr>
        <w:t xml:space="preserve"> a una Vida Libre de Violencia</w:t>
      </w:r>
      <w:r w:rsidR="00BC460F" w:rsidRPr="00D80C0A">
        <w:rPr>
          <w:rFonts w:ascii="Times New Roman" w:eastAsia="Times New Roman" w:hAnsi="Times New Roman" w:cs="Times New Roman"/>
          <w:sz w:val="20"/>
          <w:szCs w:val="20"/>
          <w:lang w:eastAsia="es-MX"/>
        </w:rPr>
        <w:t>,</w:t>
      </w:r>
      <w:r w:rsidRPr="00D80C0A">
        <w:rPr>
          <w:rFonts w:ascii="Times New Roman" w:eastAsia="Times New Roman" w:hAnsi="Times New Roman" w:cs="Times New Roman"/>
          <w:sz w:val="20"/>
          <w:szCs w:val="20"/>
          <w:lang w:eastAsia="es-MX"/>
        </w:rPr>
        <w:t xml:space="preserve"> constituye un instrumento indicativo para las entidades federativas </w:t>
      </w:r>
      <w:r w:rsidR="00E55971" w:rsidRPr="00D80C0A">
        <w:rPr>
          <w:rFonts w:ascii="Times New Roman" w:eastAsia="Times New Roman" w:hAnsi="Times New Roman" w:cs="Times New Roman"/>
          <w:sz w:val="20"/>
          <w:szCs w:val="20"/>
          <w:lang w:eastAsia="es-MX"/>
        </w:rPr>
        <w:t xml:space="preserve">con el propósito de </w:t>
      </w:r>
      <w:r w:rsidRPr="00D80C0A">
        <w:rPr>
          <w:rFonts w:ascii="Times New Roman" w:eastAsia="Times New Roman" w:hAnsi="Times New Roman" w:cs="Times New Roman"/>
          <w:sz w:val="20"/>
          <w:szCs w:val="20"/>
          <w:lang w:eastAsia="es-MX"/>
        </w:rPr>
        <w:t>elimina</w:t>
      </w:r>
      <w:r w:rsidR="00A10709" w:rsidRPr="00D80C0A">
        <w:rPr>
          <w:rFonts w:ascii="Times New Roman" w:eastAsia="Times New Roman" w:hAnsi="Times New Roman" w:cs="Times New Roman"/>
          <w:sz w:val="20"/>
          <w:szCs w:val="20"/>
          <w:lang w:eastAsia="es-MX"/>
        </w:rPr>
        <w:t xml:space="preserve">r progresivamente </w:t>
      </w:r>
      <w:r w:rsidRPr="00D80C0A">
        <w:rPr>
          <w:rFonts w:ascii="Times New Roman" w:eastAsia="Times New Roman" w:hAnsi="Times New Roman" w:cs="Times New Roman"/>
          <w:sz w:val="20"/>
          <w:szCs w:val="20"/>
          <w:lang w:eastAsia="es-MX"/>
        </w:rPr>
        <w:t>la violencia y la discriminación que viven las mujeres en nuestro país. De conformidad con su exposición de motivos, su promulgación obedeció a la necesidad de contar con un instrumento jurídico que cont</w:t>
      </w:r>
      <w:r w:rsidR="00E55971" w:rsidRPr="00D80C0A">
        <w:rPr>
          <w:rFonts w:ascii="Times New Roman" w:eastAsia="Times New Roman" w:hAnsi="Times New Roman" w:cs="Times New Roman"/>
          <w:sz w:val="20"/>
          <w:szCs w:val="20"/>
          <w:lang w:eastAsia="es-MX"/>
        </w:rPr>
        <w:t>uviera</w:t>
      </w:r>
      <w:r w:rsidRPr="00D80C0A">
        <w:rPr>
          <w:rFonts w:ascii="Times New Roman" w:eastAsia="Times New Roman" w:hAnsi="Times New Roman" w:cs="Times New Roman"/>
          <w:sz w:val="20"/>
          <w:szCs w:val="20"/>
          <w:lang w:eastAsia="es-MX"/>
        </w:rPr>
        <w:t xml:space="preserve"> una real perspectiva de género y que cumpl</w:t>
      </w:r>
      <w:r w:rsidR="00E55971" w:rsidRPr="00D80C0A">
        <w:rPr>
          <w:rFonts w:ascii="Times New Roman" w:eastAsia="Times New Roman" w:hAnsi="Times New Roman" w:cs="Times New Roman"/>
          <w:sz w:val="20"/>
          <w:szCs w:val="20"/>
          <w:lang w:eastAsia="es-MX"/>
        </w:rPr>
        <w:t>iera</w:t>
      </w:r>
      <w:r w:rsidRPr="00D80C0A">
        <w:rPr>
          <w:rFonts w:ascii="Times New Roman" w:eastAsia="Times New Roman" w:hAnsi="Times New Roman" w:cs="Times New Roman"/>
          <w:sz w:val="20"/>
          <w:szCs w:val="20"/>
          <w:lang w:eastAsia="es-MX"/>
        </w:rPr>
        <w:t xml:space="preserve"> con los estándares internacionales establecidos en los tratados en la materia.</w:t>
      </w:r>
    </w:p>
    <w:p w:rsidR="00362747" w:rsidRPr="00D80C0A" w:rsidRDefault="00362747" w:rsidP="00EA1CE9">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El artículo 1º de esta Ley General señala que</w:t>
      </w:r>
      <w:r w:rsidR="00E55971" w:rsidRPr="00D80C0A">
        <w:rPr>
          <w:rFonts w:ascii="Times New Roman" w:eastAsia="Times New Roman" w:hAnsi="Times New Roman" w:cs="Times New Roman"/>
          <w:sz w:val="20"/>
          <w:szCs w:val="20"/>
          <w:lang w:eastAsia="es-MX"/>
        </w:rPr>
        <w:t xml:space="preserve"> tiene por</w:t>
      </w:r>
      <w:r w:rsidRPr="00D80C0A">
        <w:rPr>
          <w:rFonts w:ascii="Times New Roman" w:eastAsia="Times New Roman" w:hAnsi="Times New Roman" w:cs="Times New Roman"/>
          <w:sz w:val="20"/>
          <w:szCs w:val="20"/>
          <w:lang w:eastAsia="es-MX"/>
        </w:rPr>
        <w:t xml:space="preserve"> objet</w:t>
      </w:r>
      <w:r w:rsidR="00E55971" w:rsidRPr="00D80C0A">
        <w:rPr>
          <w:rFonts w:ascii="Times New Roman" w:eastAsia="Times New Roman" w:hAnsi="Times New Roman" w:cs="Times New Roman"/>
          <w:sz w:val="20"/>
          <w:szCs w:val="20"/>
          <w:lang w:eastAsia="es-MX"/>
        </w:rPr>
        <w:t>o</w:t>
      </w:r>
      <w:r w:rsidRPr="00D80C0A">
        <w:rPr>
          <w:rFonts w:ascii="Times New Roman" w:eastAsia="Times New Roman" w:hAnsi="Times New Roman" w:cs="Times New Roman"/>
          <w:sz w:val="20"/>
          <w:szCs w:val="20"/>
          <w:lang w:eastAsia="es-MX"/>
        </w:rPr>
        <w:t xml:space="preserve"> establecer la coordinación entre la federación, las entidades federativas, la Ciudad de México y los </w:t>
      </w:r>
      <w:r w:rsidR="00DB35F6" w:rsidRPr="00D80C0A">
        <w:rPr>
          <w:rFonts w:ascii="Times New Roman" w:eastAsia="Times New Roman" w:hAnsi="Times New Roman" w:cs="Times New Roman"/>
          <w:sz w:val="20"/>
          <w:szCs w:val="20"/>
          <w:lang w:eastAsia="es-MX"/>
        </w:rPr>
        <w:t>m</w:t>
      </w:r>
      <w:r w:rsidRPr="00D80C0A">
        <w:rPr>
          <w:rFonts w:ascii="Times New Roman" w:eastAsia="Times New Roman" w:hAnsi="Times New Roman" w:cs="Times New Roman"/>
          <w:sz w:val="20"/>
          <w:szCs w:val="20"/>
          <w:lang w:eastAsia="es-MX"/>
        </w:rPr>
        <w:t xml:space="preserve">unicipios para prevenir, sancionar y erradicar la violencia contra las mujeres; reconocer los principios y modalidades </w:t>
      </w:r>
      <w:r w:rsidR="00E55971" w:rsidRPr="00D80C0A">
        <w:rPr>
          <w:rFonts w:ascii="Times New Roman" w:eastAsia="Times New Roman" w:hAnsi="Times New Roman" w:cs="Times New Roman"/>
          <w:sz w:val="20"/>
          <w:szCs w:val="20"/>
          <w:lang w:eastAsia="es-MX"/>
        </w:rPr>
        <w:t xml:space="preserve">para garantizar a las mujeres </w:t>
      </w:r>
      <w:r w:rsidRPr="00D80C0A">
        <w:rPr>
          <w:rFonts w:ascii="Times New Roman" w:eastAsia="Times New Roman" w:hAnsi="Times New Roman" w:cs="Times New Roman"/>
          <w:sz w:val="20"/>
          <w:szCs w:val="20"/>
          <w:lang w:eastAsia="es-MX"/>
        </w:rPr>
        <w:t>una vida libre de violencia, con la finalidad de fortalecer la soberanía y el régimen democrático previstos en la C</w:t>
      </w:r>
      <w:r w:rsidR="00977441" w:rsidRPr="00D80C0A">
        <w:rPr>
          <w:rFonts w:ascii="Times New Roman" w:eastAsia="Times New Roman" w:hAnsi="Times New Roman" w:cs="Times New Roman"/>
          <w:sz w:val="20"/>
          <w:szCs w:val="20"/>
          <w:lang w:eastAsia="es-MX"/>
        </w:rPr>
        <w:t>PEUM</w:t>
      </w:r>
      <w:r w:rsidRPr="00D80C0A">
        <w:rPr>
          <w:rFonts w:ascii="Times New Roman" w:eastAsia="Times New Roman" w:hAnsi="Times New Roman" w:cs="Times New Roman"/>
          <w:sz w:val="20"/>
          <w:szCs w:val="20"/>
          <w:lang w:eastAsia="es-MX"/>
        </w:rPr>
        <w:t>.</w:t>
      </w:r>
    </w:p>
    <w:p w:rsidR="002A0A99" w:rsidRPr="00D80C0A" w:rsidRDefault="00717608" w:rsidP="002A0A99">
      <w:pPr>
        <w:widowControl w:val="0"/>
        <w:spacing w:after="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 xml:space="preserve">Erige los </w:t>
      </w:r>
      <w:r w:rsidR="00362747" w:rsidRPr="00D80C0A">
        <w:rPr>
          <w:rFonts w:ascii="Times New Roman" w:eastAsia="Times New Roman" w:hAnsi="Times New Roman" w:cs="Times New Roman"/>
          <w:sz w:val="20"/>
          <w:szCs w:val="20"/>
          <w:lang w:eastAsia="es-MX"/>
        </w:rPr>
        <w:t>principios rectores para el acceso de todas las mujeres a una vida libre de violencia,</w:t>
      </w:r>
      <w:r w:rsidRPr="00D80C0A">
        <w:rPr>
          <w:rFonts w:ascii="Times New Roman" w:eastAsia="Times New Roman" w:hAnsi="Times New Roman" w:cs="Times New Roman"/>
          <w:sz w:val="20"/>
          <w:szCs w:val="20"/>
          <w:lang w:eastAsia="es-MX"/>
        </w:rPr>
        <w:t xml:space="preserve"> los cuales</w:t>
      </w:r>
      <w:r w:rsidR="00362747" w:rsidRPr="00D80C0A">
        <w:rPr>
          <w:rFonts w:ascii="Times New Roman" w:eastAsia="Times New Roman" w:hAnsi="Times New Roman" w:cs="Times New Roman"/>
          <w:sz w:val="20"/>
          <w:szCs w:val="20"/>
          <w:lang w:eastAsia="es-MX"/>
        </w:rPr>
        <w:t xml:space="preserve"> deben ser observados en la elaboración y ejecución de políticas públicas federales y locales</w:t>
      </w:r>
      <w:r w:rsidR="002B0500" w:rsidRPr="00D80C0A">
        <w:rPr>
          <w:rFonts w:ascii="Times New Roman" w:eastAsia="Times New Roman" w:hAnsi="Times New Roman" w:cs="Times New Roman"/>
          <w:sz w:val="20"/>
          <w:szCs w:val="20"/>
          <w:lang w:eastAsia="es-MX"/>
        </w:rPr>
        <w:t>, estos son:</w:t>
      </w:r>
      <w:r w:rsidR="00F16DD6" w:rsidRPr="00D80C0A">
        <w:rPr>
          <w:rFonts w:ascii="Times New Roman" w:eastAsia="Times New Roman" w:hAnsi="Times New Roman" w:cs="Times New Roman"/>
          <w:sz w:val="20"/>
          <w:szCs w:val="20"/>
          <w:lang w:eastAsia="es-MX"/>
        </w:rPr>
        <w:t xml:space="preserve"> l</w:t>
      </w:r>
      <w:r w:rsidR="00362747" w:rsidRPr="00D80C0A">
        <w:rPr>
          <w:rFonts w:ascii="Times New Roman" w:eastAsia="Times New Roman" w:hAnsi="Times New Roman" w:cs="Times New Roman"/>
          <w:sz w:val="20"/>
          <w:szCs w:val="20"/>
          <w:lang w:eastAsia="es-MX"/>
        </w:rPr>
        <w:t>a igualdad jurídica entre la mujer y el hombre</w:t>
      </w:r>
      <w:r w:rsidR="00F16DD6" w:rsidRPr="00D80C0A">
        <w:rPr>
          <w:rFonts w:ascii="Times New Roman" w:eastAsia="Times New Roman" w:hAnsi="Times New Roman" w:cs="Times New Roman"/>
          <w:sz w:val="20"/>
          <w:szCs w:val="20"/>
          <w:lang w:eastAsia="es-MX"/>
        </w:rPr>
        <w:t>; e</w:t>
      </w:r>
      <w:r w:rsidR="00362747" w:rsidRPr="00D80C0A">
        <w:rPr>
          <w:rFonts w:ascii="Times New Roman" w:eastAsia="Times New Roman" w:hAnsi="Times New Roman" w:cs="Times New Roman"/>
          <w:sz w:val="20"/>
          <w:szCs w:val="20"/>
          <w:lang w:eastAsia="es-MX"/>
        </w:rPr>
        <w:t>l respeto a la dignidad humana de las mujeres</w:t>
      </w:r>
      <w:r w:rsidR="00F16DD6" w:rsidRPr="00D80C0A">
        <w:rPr>
          <w:rFonts w:ascii="Times New Roman" w:eastAsia="Times New Roman" w:hAnsi="Times New Roman" w:cs="Times New Roman"/>
          <w:sz w:val="20"/>
          <w:szCs w:val="20"/>
          <w:lang w:eastAsia="es-MX"/>
        </w:rPr>
        <w:t>; l</w:t>
      </w:r>
      <w:r w:rsidR="00362747" w:rsidRPr="00D80C0A">
        <w:rPr>
          <w:rFonts w:ascii="Times New Roman" w:eastAsia="Times New Roman" w:hAnsi="Times New Roman" w:cs="Times New Roman"/>
          <w:sz w:val="20"/>
          <w:szCs w:val="20"/>
          <w:lang w:eastAsia="es-MX"/>
        </w:rPr>
        <w:t>a no discriminación</w:t>
      </w:r>
      <w:r w:rsidR="002B0500" w:rsidRPr="00D80C0A">
        <w:rPr>
          <w:rFonts w:ascii="Times New Roman" w:eastAsia="Times New Roman" w:hAnsi="Times New Roman" w:cs="Times New Roman"/>
          <w:sz w:val="20"/>
          <w:szCs w:val="20"/>
          <w:lang w:eastAsia="es-MX"/>
        </w:rPr>
        <w:t xml:space="preserve"> y</w:t>
      </w:r>
      <w:r w:rsidR="00F16DD6" w:rsidRPr="00D80C0A">
        <w:rPr>
          <w:rFonts w:ascii="Times New Roman" w:eastAsia="Times New Roman" w:hAnsi="Times New Roman" w:cs="Times New Roman"/>
          <w:sz w:val="20"/>
          <w:szCs w:val="20"/>
          <w:lang w:eastAsia="es-MX"/>
        </w:rPr>
        <w:t xml:space="preserve"> l</w:t>
      </w:r>
      <w:r w:rsidR="00362747" w:rsidRPr="00D80C0A">
        <w:rPr>
          <w:rFonts w:ascii="Times New Roman" w:eastAsia="Times New Roman" w:hAnsi="Times New Roman" w:cs="Times New Roman"/>
          <w:sz w:val="20"/>
          <w:szCs w:val="20"/>
          <w:lang w:eastAsia="es-MX"/>
        </w:rPr>
        <w:t>a libertad de las mujeres</w:t>
      </w:r>
      <w:r w:rsidR="004D0014" w:rsidRPr="00D80C0A">
        <w:rPr>
          <w:rStyle w:val="Refdenotaalpie"/>
          <w:rFonts w:ascii="Times New Roman" w:eastAsia="Times New Roman" w:hAnsi="Times New Roman" w:cs="Times New Roman"/>
          <w:sz w:val="20"/>
          <w:szCs w:val="20"/>
          <w:lang w:eastAsia="es-MX"/>
        </w:rPr>
        <w:footnoteReference w:id="18"/>
      </w:r>
      <w:r w:rsidR="00362747" w:rsidRPr="00D80C0A">
        <w:rPr>
          <w:rFonts w:ascii="Times New Roman" w:eastAsia="Times New Roman" w:hAnsi="Times New Roman" w:cs="Times New Roman"/>
          <w:sz w:val="20"/>
          <w:szCs w:val="20"/>
          <w:lang w:eastAsia="es-MX"/>
        </w:rPr>
        <w:t>.</w:t>
      </w:r>
    </w:p>
    <w:p w:rsidR="002A0A99" w:rsidRPr="00D80C0A" w:rsidRDefault="002A0A99" w:rsidP="002A0A99">
      <w:pPr>
        <w:widowControl w:val="0"/>
        <w:spacing w:after="0" w:line="240" w:lineRule="auto"/>
        <w:jc w:val="both"/>
        <w:rPr>
          <w:rFonts w:ascii="Times New Roman" w:hAnsi="Times New Roman" w:cs="Times New Roman"/>
          <w:b/>
          <w:sz w:val="20"/>
          <w:szCs w:val="20"/>
        </w:rPr>
      </w:pPr>
    </w:p>
    <w:p w:rsidR="00850BDF" w:rsidRPr="00D80C0A" w:rsidRDefault="00850BDF" w:rsidP="002A0A99">
      <w:pPr>
        <w:widowControl w:val="0"/>
        <w:spacing w:after="0" w:line="240" w:lineRule="auto"/>
        <w:jc w:val="both"/>
        <w:rPr>
          <w:rFonts w:ascii="Times New Roman" w:hAnsi="Times New Roman" w:cs="Times New Roman"/>
          <w:b/>
          <w:sz w:val="20"/>
          <w:szCs w:val="20"/>
        </w:rPr>
      </w:pPr>
    </w:p>
    <w:p w:rsidR="00A10709" w:rsidRPr="00D80C0A" w:rsidRDefault="00737156" w:rsidP="002A0A99">
      <w:pPr>
        <w:widowControl w:val="0"/>
        <w:spacing w:after="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QUINTO.</w:t>
      </w:r>
      <w:r w:rsidR="00A10709" w:rsidRPr="00D80C0A">
        <w:rPr>
          <w:rFonts w:ascii="Times New Roman" w:hAnsi="Times New Roman" w:cs="Times New Roman"/>
          <w:b/>
          <w:sz w:val="20"/>
          <w:szCs w:val="20"/>
        </w:rPr>
        <w:t xml:space="preserve"> RECONOCIMIENTO </w:t>
      </w:r>
      <w:r w:rsidR="00CD3325" w:rsidRPr="00D80C0A">
        <w:rPr>
          <w:rFonts w:ascii="Times New Roman" w:hAnsi="Times New Roman" w:cs="Times New Roman"/>
          <w:b/>
          <w:sz w:val="20"/>
          <w:szCs w:val="20"/>
        </w:rPr>
        <w:t>DE LOS DERECHOS POL</w:t>
      </w:r>
      <w:r w:rsidR="00F07862" w:rsidRPr="00D80C0A">
        <w:rPr>
          <w:rFonts w:ascii="Times New Roman" w:hAnsi="Times New Roman" w:cs="Times New Roman"/>
          <w:b/>
          <w:sz w:val="20"/>
          <w:szCs w:val="20"/>
        </w:rPr>
        <w:t>Í</w:t>
      </w:r>
      <w:r w:rsidR="00CD3325" w:rsidRPr="00D80C0A">
        <w:rPr>
          <w:rFonts w:ascii="Times New Roman" w:hAnsi="Times New Roman" w:cs="Times New Roman"/>
          <w:b/>
          <w:sz w:val="20"/>
          <w:szCs w:val="20"/>
        </w:rPr>
        <w:t>TICO-</w:t>
      </w:r>
      <w:r w:rsidR="00A10709" w:rsidRPr="00D80C0A">
        <w:rPr>
          <w:rFonts w:ascii="Times New Roman" w:hAnsi="Times New Roman" w:cs="Times New Roman"/>
          <w:b/>
          <w:sz w:val="20"/>
          <w:szCs w:val="20"/>
        </w:rPr>
        <w:t>ELECTORALES DE LAS</w:t>
      </w:r>
      <w:r w:rsidR="00CD3325" w:rsidRPr="00D80C0A">
        <w:rPr>
          <w:rFonts w:ascii="Times New Roman" w:hAnsi="Times New Roman" w:cs="Times New Roman"/>
          <w:b/>
          <w:sz w:val="20"/>
          <w:szCs w:val="20"/>
        </w:rPr>
        <w:t xml:space="preserve"> MUJERES EN</w:t>
      </w:r>
      <w:r w:rsidR="00E35BDC" w:rsidRPr="00D80C0A">
        <w:rPr>
          <w:rFonts w:ascii="Times New Roman" w:hAnsi="Times New Roman" w:cs="Times New Roman"/>
          <w:b/>
          <w:sz w:val="20"/>
          <w:szCs w:val="20"/>
        </w:rPr>
        <w:t xml:space="preserve"> EL SISTEMA CONSTITUCIONAL DE</w:t>
      </w:r>
      <w:r w:rsidR="00CD3325" w:rsidRPr="00D80C0A">
        <w:rPr>
          <w:rFonts w:ascii="Times New Roman" w:hAnsi="Times New Roman" w:cs="Times New Roman"/>
          <w:b/>
          <w:sz w:val="20"/>
          <w:szCs w:val="20"/>
        </w:rPr>
        <w:t xml:space="preserve"> LA CIUDAD DE MÉXICO</w:t>
      </w:r>
      <w:r w:rsidR="00EF7A75" w:rsidRPr="00D80C0A">
        <w:rPr>
          <w:rFonts w:ascii="Times New Roman" w:hAnsi="Times New Roman" w:cs="Times New Roman"/>
          <w:b/>
          <w:sz w:val="20"/>
          <w:szCs w:val="20"/>
        </w:rPr>
        <w:t>.</w:t>
      </w:r>
    </w:p>
    <w:p w:rsidR="0031472C" w:rsidRPr="00D80C0A" w:rsidRDefault="0031472C"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La C</w:t>
      </w:r>
      <w:r w:rsidR="00C0687E" w:rsidRPr="00D80C0A">
        <w:rPr>
          <w:rFonts w:ascii="Times New Roman" w:hAnsi="Times New Roman" w:cs="Times New Roman"/>
          <w:sz w:val="20"/>
          <w:szCs w:val="20"/>
        </w:rPr>
        <w:t>PCDMX</w:t>
      </w:r>
      <w:r w:rsidRPr="00D80C0A">
        <w:rPr>
          <w:rFonts w:ascii="Times New Roman" w:hAnsi="Times New Roman" w:cs="Times New Roman"/>
          <w:sz w:val="20"/>
          <w:szCs w:val="20"/>
        </w:rPr>
        <w:t xml:space="preserve"> reconoce, en su artículo 11, la contribución fundamental de las mujeres en el desarrollo de la ciudad, promueve la igualdad sustantiva y la paridad de género, por lo cual, las autoridades deberán adoptar todas las medidas necesarias, temporales y permanentes, para eliminar progresivamente la</w:t>
      </w:r>
      <w:r w:rsidR="00BF6679" w:rsidRPr="00D80C0A">
        <w:rPr>
          <w:rFonts w:ascii="Times New Roman" w:hAnsi="Times New Roman" w:cs="Times New Roman"/>
          <w:sz w:val="20"/>
          <w:szCs w:val="20"/>
        </w:rPr>
        <w:t xml:space="preserve"> </w:t>
      </w:r>
      <w:r w:rsidRPr="00D80C0A">
        <w:rPr>
          <w:rFonts w:ascii="Times New Roman" w:hAnsi="Times New Roman" w:cs="Times New Roman"/>
          <w:sz w:val="20"/>
          <w:szCs w:val="20"/>
        </w:rPr>
        <w:t>desigualdad estructural que enfrentan y erradicar la discriminación, toda forma de violencia y las barreras que impiden la realización plena de sus derechos.</w:t>
      </w:r>
    </w:p>
    <w:p w:rsidR="0031472C" w:rsidRPr="00D80C0A" w:rsidRDefault="0031472C" w:rsidP="00B775B8">
      <w:pPr>
        <w:widowControl w:val="0"/>
        <w:autoSpaceDE w:val="0"/>
        <w:autoSpaceDN w:val="0"/>
        <w:adjustRightInd w:val="0"/>
        <w:spacing w:before="120" w:after="0" w:line="240" w:lineRule="auto"/>
        <w:jc w:val="both"/>
        <w:rPr>
          <w:rFonts w:ascii="Times New Roman" w:hAnsi="Times New Roman" w:cs="Times New Roman"/>
          <w:sz w:val="20"/>
          <w:szCs w:val="20"/>
        </w:rPr>
      </w:pPr>
      <w:r w:rsidRPr="00D80C0A">
        <w:rPr>
          <w:rFonts w:ascii="Times New Roman" w:eastAsia="Calibri" w:hAnsi="Times New Roman" w:cs="Times New Roman"/>
          <w:sz w:val="20"/>
          <w:szCs w:val="20"/>
        </w:rPr>
        <w:t xml:space="preserve">Asimismo, los artículos 29, 35, 46 y 53 </w:t>
      </w:r>
      <w:r w:rsidR="00EF3C3A" w:rsidRPr="00D80C0A">
        <w:rPr>
          <w:rFonts w:ascii="Times New Roman" w:eastAsia="Calibri" w:hAnsi="Times New Roman" w:cs="Times New Roman"/>
          <w:sz w:val="20"/>
          <w:szCs w:val="20"/>
        </w:rPr>
        <w:t>contienen</w:t>
      </w:r>
      <w:r w:rsidRPr="00D80C0A">
        <w:rPr>
          <w:rFonts w:ascii="Times New Roman" w:eastAsia="Calibri" w:hAnsi="Times New Roman" w:cs="Times New Roman"/>
          <w:sz w:val="20"/>
          <w:szCs w:val="20"/>
        </w:rPr>
        <w:t xml:space="preserve"> la obligación de garantizar el </w:t>
      </w:r>
      <w:r w:rsidRPr="00D80C0A">
        <w:rPr>
          <w:rFonts w:ascii="Times New Roman" w:hAnsi="Times New Roman" w:cs="Times New Roman"/>
          <w:sz w:val="20"/>
          <w:szCs w:val="20"/>
        </w:rPr>
        <w:t xml:space="preserve">cumplimiento del principio de paridad de género en la integración del Congreso, </w:t>
      </w:r>
      <w:r w:rsidR="00EF3C3A" w:rsidRPr="00D80C0A">
        <w:rPr>
          <w:rFonts w:ascii="Times New Roman" w:hAnsi="Times New Roman" w:cs="Times New Roman"/>
          <w:sz w:val="20"/>
          <w:szCs w:val="20"/>
        </w:rPr>
        <w:t>d</w:t>
      </w:r>
      <w:r w:rsidRPr="00D80C0A">
        <w:rPr>
          <w:rFonts w:ascii="Times New Roman" w:hAnsi="Times New Roman" w:cs="Times New Roman"/>
          <w:sz w:val="20"/>
          <w:szCs w:val="20"/>
        </w:rPr>
        <w:t>el</w:t>
      </w:r>
      <w:r w:rsidRPr="00D80C0A">
        <w:rPr>
          <w:rFonts w:ascii="Times New Roman" w:hAnsi="Times New Roman" w:cs="Times New Roman"/>
          <w:sz w:val="24"/>
          <w:szCs w:val="24"/>
        </w:rPr>
        <w:t xml:space="preserve"> </w:t>
      </w:r>
      <w:r w:rsidRPr="00D80C0A">
        <w:rPr>
          <w:rFonts w:ascii="Times New Roman" w:hAnsi="Times New Roman" w:cs="Times New Roman"/>
          <w:sz w:val="20"/>
          <w:szCs w:val="20"/>
        </w:rPr>
        <w:t xml:space="preserve">Poder Judicial, </w:t>
      </w:r>
      <w:r w:rsidR="00EF3C3A" w:rsidRPr="00D80C0A">
        <w:rPr>
          <w:rFonts w:ascii="Times New Roman" w:hAnsi="Times New Roman" w:cs="Times New Roman"/>
          <w:sz w:val="20"/>
          <w:szCs w:val="20"/>
        </w:rPr>
        <w:t xml:space="preserve">de los </w:t>
      </w:r>
      <w:r w:rsidR="0005711B" w:rsidRPr="00D80C0A">
        <w:rPr>
          <w:rFonts w:ascii="Times New Roman" w:hAnsi="Times New Roman" w:cs="Times New Roman"/>
          <w:sz w:val="20"/>
          <w:szCs w:val="20"/>
        </w:rPr>
        <w:t>o</w:t>
      </w:r>
      <w:r w:rsidRPr="00D80C0A">
        <w:rPr>
          <w:rFonts w:ascii="Times New Roman" w:hAnsi="Times New Roman" w:cs="Times New Roman"/>
          <w:sz w:val="20"/>
          <w:szCs w:val="20"/>
        </w:rPr>
        <w:t xml:space="preserve">rganismos autónomos y </w:t>
      </w:r>
      <w:r w:rsidR="00EF3C3A" w:rsidRPr="00D80C0A">
        <w:rPr>
          <w:rFonts w:ascii="Times New Roman" w:hAnsi="Times New Roman" w:cs="Times New Roman"/>
          <w:sz w:val="20"/>
          <w:szCs w:val="20"/>
        </w:rPr>
        <w:t xml:space="preserve">de las </w:t>
      </w:r>
      <w:r w:rsidRPr="00D80C0A">
        <w:rPr>
          <w:rFonts w:ascii="Times New Roman" w:hAnsi="Times New Roman" w:cs="Times New Roman"/>
          <w:sz w:val="20"/>
          <w:szCs w:val="20"/>
        </w:rPr>
        <w:t>Alcaldías de la Ciudad de México,</w:t>
      </w:r>
      <w:r w:rsidR="00D91D93" w:rsidRPr="00D80C0A">
        <w:rPr>
          <w:rFonts w:ascii="Times New Roman" w:hAnsi="Times New Roman" w:cs="Times New Roman"/>
          <w:sz w:val="20"/>
          <w:szCs w:val="20"/>
        </w:rPr>
        <w:t xml:space="preserve"> </w:t>
      </w:r>
      <w:r w:rsidR="00765100" w:rsidRPr="00D80C0A">
        <w:rPr>
          <w:rFonts w:ascii="Times New Roman" w:hAnsi="Times New Roman" w:cs="Times New Roman"/>
          <w:sz w:val="20"/>
          <w:szCs w:val="20"/>
        </w:rPr>
        <w:t>así como impulsar en las políticas públicas y los programas, la transversalidad de género para erradicar la desigualdad, discriminación y violencia contra las mujeres</w:t>
      </w:r>
      <w:r w:rsidRPr="00D80C0A">
        <w:rPr>
          <w:rFonts w:ascii="Times New Roman" w:hAnsi="Times New Roman" w:cs="Times New Roman"/>
          <w:sz w:val="20"/>
          <w:szCs w:val="20"/>
        </w:rPr>
        <w:t>.</w:t>
      </w:r>
    </w:p>
    <w:p w:rsidR="0031472C" w:rsidRPr="00D80C0A" w:rsidRDefault="0031472C"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Por cuanto hace a los derechos de participación política de los pueblos y barrios originarios y comunidades indígenas residentes en la Ciudad de México, el artículo 59 de la C</w:t>
      </w:r>
      <w:r w:rsidR="006F550C" w:rsidRPr="00D80C0A">
        <w:rPr>
          <w:rFonts w:ascii="Times New Roman" w:hAnsi="Times New Roman" w:cs="Times New Roman"/>
          <w:sz w:val="20"/>
          <w:szCs w:val="20"/>
        </w:rPr>
        <w:t>PCDMX</w:t>
      </w:r>
      <w:r w:rsidRPr="00D80C0A">
        <w:rPr>
          <w:rFonts w:ascii="Times New Roman" w:hAnsi="Times New Roman" w:cs="Times New Roman"/>
          <w:sz w:val="20"/>
          <w:szCs w:val="20"/>
        </w:rPr>
        <w:t xml:space="preserve"> garantiza su derecho a participar en la toma </w:t>
      </w:r>
      <w:r w:rsidR="0005711B" w:rsidRPr="00D80C0A">
        <w:rPr>
          <w:rFonts w:ascii="Times New Roman" w:hAnsi="Times New Roman" w:cs="Times New Roman"/>
          <w:sz w:val="20"/>
          <w:szCs w:val="20"/>
        </w:rPr>
        <w:t xml:space="preserve">de </w:t>
      </w:r>
      <w:r w:rsidRPr="00D80C0A">
        <w:rPr>
          <w:rFonts w:ascii="Times New Roman" w:hAnsi="Times New Roman" w:cs="Times New Roman"/>
          <w:sz w:val="20"/>
          <w:szCs w:val="20"/>
        </w:rPr>
        <w:t>decisiones públicas a través del reconocimiento de sus sistemas normativos internos</w:t>
      </w:r>
      <w:r w:rsidR="00D91D93" w:rsidRPr="00D80C0A">
        <w:rPr>
          <w:rFonts w:ascii="Times New Roman" w:hAnsi="Times New Roman" w:cs="Times New Roman"/>
          <w:sz w:val="20"/>
          <w:szCs w:val="20"/>
        </w:rPr>
        <w:t>.</w:t>
      </w:r>
      <w:r w:rsidRPr="00D80C0A">
        <w:rPr>
          <w:rFonts w:ascii="Times New Roman" w:hAnsi="Times New Roman" w:cs="Times New Roman"/>
          <w:sz w:val="20"/>
          <w:szCs w:val="20"/>
        </w:rPr>
        <w:t xml:space="preserve"> </w:t>
      </w:r>
      <w:r w:rsidR="00D91D93" w:rsidRPr="00D80C0A">
        <w:rPr>
          <w:rFonts w:ascii="Times New Roman" w:hAnsi="Times New Roman" w:cs="Times New Roman"/>
          <w:sz w:val="20"/>
          <w:szCs w:val="20"/>
        </w:rPr>
        <w:t>E</w:t>
      </w:r>
      <w:r w:rsidRPr="00D80C0A">
        <w:rPr>
          <w:rFonts w:ascii="Times New Roman" w:hAnsi="Times New Roman" w:cs="Times New Roman"/>
          <w:sz w:val="20"/>
          <w:szCs w:val="20"/>
        </w:rPr>
        <w:t>n este sentido, el acceso a cargos de representación popular atenderá al principio de proporcionalidad y de equidad como un derecho electoral.</w:t>
      </w:r>
    </w:p>
    <w:p w:rsidR="003348C0" w:rsidRPr="00D80C0A" w:rsidRDefault="00A10709"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Por su parte, la </w:t>
      </w:r>
      <w:r w:rsidR="003348C0" w:rsidRPr="00D80C0A">
        <w:rPr>
          <w:rFonts w:ascii="Times New Roman" w:hAnsi="Times New Roman" w:cs="Times New Roman"/>
          <w:sz w:val="20"/>
          <w:szCs w:val="20"/>
        </w:rPr>
        <w:t xml:space="preserve">Ley de </w:t>
      </w:r>
      <w:r w:rsidR="00D91D93" w:rsidRPr="00D80C0A">
        <w:rPr>
          <w:rFonts w:ascii="Times New Roman" w:hAnsi="Times New Roman" w:cs="Times New Roman"/>
          <w:sz w:val="20"/>
          <w:szCs w:val="20"/>
        </w:rPr>
        <w:t>I</w:t>
      </w:r>
      <w:r w:rsidR="003348C0" w:rsidRPr="00D80C0A">
        <w:rPr>
          <w:rFonts w:ascii="Times New Roman" w:hAnsi="Times New Roman" w:cs="Times New Roman"/>
          <w:sz w:val="20"/>
          <w:szCs w:val="20"/>
        </w:rPr>
        <w:t xml:space="preserve">gualdad </w:t>
      </w:r>
      <w:r w:rsidR="00D91D93" w:rsidRPr="00D80C0A">
        <w:rPr>
          <w:rFonts w:ascii="Times New Roman" w:hAnsi="Times New Roman" w:cs="Times New Roman"/>
          <w:sz w:val="20"/>
          <w:szCs w:val="20"/>
        </w:rPr>
        <w:t>S</w:t>
      </w:r>
      <w:r w:rsidR="003348C0" w:rsidRPr="00D80C0A">
        <w:rPr>
          <w:rFonts w:ascii="Times New Roman" w:hAnsi="Times New Roman" w:cs="Times New Roman"/>
          <w:sz w:val="20"/>
          <w:szCs w:val="20"/>
        </w:rPr>
        <w:t xml:space="preserve">ustantiva entre </w:t>
      </w:r>
      <w:r w:rsidR="00D91D93" w:rsidRPr="00D80C0A">
        <w:rPr>
          <w:rFonts w:ascii="Times New Roman" w:hAnsi="Times New Roman" w:cs="Times New Roman"/>
          <w:sz w:val="20"/>
          <w:szCs w:val="20"/>
        </w:rPr>
        <w:t>M</w:t>
      </w:r>
      <w:r w:rsidR="003348C0" w:rsidRPr="00D80C0A">
        <w:rPr>
          <w:rFonts w:ascii="Times New Roman" w:hAnsi="Times New Roman" w:cs="Times New Roman"/>
          <w:sz w:val="20"/>
          <w:szCs w:val="20"/>
        </w:rPr>
        <w:t xml:space="preserve">ujeres y </w:t>
      </w:r>
      <w:r w:rsidR="00D91D93" w:rsidRPr="00D80C0A">
        <w:rPr>
          <w:rFonts w:ascii="Times New Roman" w:hAnsi="Times New Roman" w:cs="Times New Roman"/>
          <w:sz w:val="20"/>
          <w:szCs w:val="20"/>
        </w:rPr>
        <w:t>H</w:t>
      </w:r>
      <w:r w:rsidR="003348C0" w:rsidRPr="00D80C0A">
        <w:rPr>
          <w:rFonts w:ascii="Times New Roman" w:hAnsi="Times New Roman" w:cs="Times New Roman"/>
          <w:sz w:val="20"/>
          <w:szCs w:val="20"/>
        </w:rPr>
        <w:t>ombres en el Distrito Federal</w:t>
      </w:r>
      <w:r w:rsidR="0005711B" w:rsidRPr="00D80C0A">
        <w:rPr>
          <w:rFonts w:ascii="Times New Roman" w:hAnsi="Times New Roman" w:cs="Times New Roman"/>
          <w:sz w:val="20"/>
          <w:szCs w:val="20"/>
        </w:rPr>
        <w:t xml:space="preserve"> establece</w:t>
      </w:r>
      <w:r w:rsidR="003348C0" w:rsidRPr="00D80C0A">
        <w:rPr>
          <w:rFonts w:ascii="Times New Roman" w:hAnsi="Times New Roman" w:cs="Times New Roman"/>
          <w:sz w:val="20"/>
          <w:szCs w:val="20"/>
        </w:rPr>
        <w:t xml:space="preserve"> en </w:t>
      </w:r>
      <w:r w:rsidR="003A6265" w:rsidRPr="00D80C0A">
        <w:rPr>
          <w:rFonts w:ascii="Times New Roman" w:hAnsi="Times New Roman" w:cs="Times New Roman"/>
          <w:sz w:val="20"/>
          <w:szCs w:val="20"/>
        </w:rPr>
        <w:t>su</w:t>
      </w:r>
      <w:r w:rsidR="00DB35F6" w:rsidRPr="00D80C0A">
        <w:rPr>
          <w:rFonts w:ascii="Times New Roman" w:hAnsi="Times New Roman" w:cs="Times New Roman"/>
          <w:sz w:val="20"/>
          <w:szCs w:val="20"/>
        </w:rPr>
        <w:t>s artículos 1 y 10 fracción III</w:t>
      </w:r>
      <w:r w:rsidR="003348C0" w:rsidRPr="00D80C0A">
        <w:rPr>
          <w:rFonts w:ascii="Times New Roman" w:hAnsi="Times New Roman" w:cs="Times New Roman"/>
          <w:sz w:val="20"/>
          <w:szCs w:val="20"/>
        </w:rPr>
        <w:t xml:space="preserve"> que su </w:t>
      </w:r>
      <w:r w:rsidRPr="00D80C0A">
        <w:rPr>
          <w:rFonts w:ascii="Times New Roman" w:hAnsi="Times New Roman" w:cs="Times New Roman"/>
          <w:sz w:val="20"/>
          <w:szCs w:val="20"/>
        </w:rPr>
        <w:t xml:space="preserve">objeto </w:t>
      </w:r>
      <w:r w:rsidR="003348C0" w:rsidRPr="00D80C0A">
        <w:rPr>
          <w:rFonts w:ascii="Times New Roman" w:hAnsi="Times New Roman" w:cs="Times New Roman"/>
          <w:sz w:val="20"/>
          <w:szCs w:val="20"/>
        </w:rPr>
        <w:t xml:space="preserve">es </w:t>
      </w:r>
      <w:r w:rsidRPr="00D80C0A">
        <w:rPr>
          <w:rFonts w:ascii="Times New Roman" w:hAnsi="Times New Roman" w:cs="Times New Roman"/>
          <w:sz w:val="20"/>
          <w:szCs w:val="20"/>
        </w:rPr>
        <w:t>regular, proteger y garantizar el cumplimiento de las obligaciones en materia de igualdad sustantiva entre el hombre y la mujer, mediante la eliminación de todas las formas de</w:t>
      </w:r>
      <w:r w:rsidRPr="00D80C0A">
        <w:rPr>
          <w:rFonts w:ascii="Times New Roman" w:hAnsi="Times New Roman" w:cs="Times New Roman"/>
          <w:sz w:val="24"/>
          <w:szCs w:val="24"/>
        </w:rPr>
        <w:t xml:space="preserve"> </w:t>
      </w:r>
      <w:r w:rsidRPr="00D80C0A">
        <w:rPr>
          <w:rFonts w:ascii="Times New Roman" w:hAnsi="Times New Roman" w:cs="Times New Roman"/>
          <w:sz w:val="20"/>
          <w:szCs w:val="20"/>
        </w:rPr>
        <w:t>discriminación contra la mujer en los ámbitos público y privado; así como el establecimiento de acciones afirmativas a favor de las mujeres</w:t>
      </w:r>
      <w:r w:rsidR="003A6265" w:rsidRPr="00D80C0A">
        <w:rPr>
          <w:rFonts w:ascii="Times New Roman" w:hAnsi="Times New Roman" w:cs="Times New Roman"/>
          <w:sz w:val="20"/>
          <w:szCs w:val="20"/>
        </w:rPr>
        <w:t>. De esta manera,</w:t>
      </w:r>
      <w:r w:rsidR="003348C0" w:rsidRPr="00D80C0A">
        <w:rPr>
          <w:rFonts w:ascii="Times New Roman" w:hAnsi="Times New Roman" w:cs="Times New Roman"/>
          <w:sz w:val="20"/>
          <w:szCs w:val="20"/>
        </w:rPr>
        <w:t xml:space="preserve"> </w:t>
      </w:r>
      <w:r w:rsidR="00DB35F6" w:rsidRPr="00D80C0A">
        <w:rPr>
          <w:rFonts w:ascii="Times New Roman" w:hAnsi="Times New Roman" w:cs="Times New Roman"/>
          <w:sz w:val="20"/>
          <w:szCs w:val="20"/>
        </w:rPr>
        <w:t>la fracción III del artículo 10</w:t>
      </w:r>
      <w:r w:rsidR="003348C0" w:rsidRPr="00D80C0A">
        <w:rPr>
          <w:rFonts w:ascii="Times New Roman" w:hAnsi="Times New Roman" w:cs="Times New Roman"/>
          <w:sz w:val="20"/>
          <w:szCs w:val="20"/>
        </w:rPr>
        <w:t xml:space="preserve"> </w:t>
      </w:r>
      <w:r w:rsidR="003A6265" w:rsidRPr="00D80C0A">
        <w:rPr>
          <w:rFonts w:ascii="Times New Roman" w:hAnsi="Times New Roman" w:cs="Times New Roman"/>
          <w:sz w:val="20"/>
          <w:szCs w:val="20"/>
        </w:rPr>
        <w:t xml:space="preserve">refiere que </w:t>
      </w:r>
      <w:r w:rsidR="00DB35F6" w:rsidRPr="00D80C0A">
        <w:rPr>
          <w:rFonts w:ascii="Times New Roman" w:hAnsi="Times New Roman" w:cs="Times New Roman"/>
          <w:sz w:val="20"/>
          <w:szCs w:val="20"/>
        </w:rPr>
        <w:t>la p</w:t>
      </w:r>
      <w:r w:rsidR="003348C0" w:rsidRPr="00D80C0A">
        <w:rPr>
          <w:rFonts w:ascii="Times New Roman" w:hAnsi="Times New Roman" w:cs="Times New Roman"/>
          <w:sz w:val="20"/>
          <w:szCs w:val="20"/>
        </w:rPr>
        <w:t xml:space="preserve">olítica en materia de igualdad sustantiva </w:t>
      </w:r>
      <w:r w:rsidR="003A6265" w:rsidRPr="00D80C0A">
        <w:rPr>
          <w:rFonts w:ascii="Times New Roman" w:hAnsi="Times New Roman" w:cs="Times New Roman"/>
          <w:sz w:val="20"/>
          <w:szCs w:val="20"/>
        </w:rPr>
        <w:t>a</w:t>
      </w:r>
      <w:r w:rsidR="003348C0" w:rsidRPr="00D80C0A">
        <w:rPr>
          <w:rFonts w:ascii="Times New Roman" w:hAnsi="Times New Roman" w:cs="Times New Roman"/>
          <w:sz w:val="20"/>
          <w:szCs w:val="20"/>
        </w:rPr>
        <w:t xml:space="preserve"> desarroll</w:t>
      </w:r>
      <w:r w:rsidR="003A6265" w:rsidRPr="00D80C0A">
        <w:rPr>
          <w:rFonts w:ascii="Times New Roman" w:hAnsi="Times New Roman" w:cs="Times New Roman"/>
          <w:sz w:val="20"/>
          <w:szCs w:val="20"/>
        </w:rPr>
        <w:t>ar</w:t>
      </w:r>
      <w:r w:rsidR="003348C0" w:rsidRPr="00D80C0A">
        <w:rPr>
          <w:rFonts w:ascii="Times New Roman" w:hAnsi="Times New Roman" w:cs="Times New Roman"/>
          <w:sz w:val="20"/>
          <w:szCs w:val="20"/>
        </w:rPr>
        <w:t xml:space="preserve"> en todos los ám</w:t>
      </w:r>
      <w:r w:rsidR="00DB35F6" w:rsidRPr="00D80C0A">
        <w:rPr>
          <w:rFonts w:ascii="Times New Roman" w:hAnsi="Times New Roman" w:cs="Times New Roman"/>
          <w:sz w:val="20"/>
          <w:szCs w:val="20"/>
        </w:rPr>
        <w:t>bitos de gobierno de la entidad</w:t>
      </w:r>
      <w:r w:rsidR="003348C0" w:rsidRPr="00D80C0A">
        <w:rPr>
          <w:rFonts w:ascii="Times New Roman" w:hAnsi="Times New Roman" w:cs="Times New Roman"/>
          <w:sz w:val="20"/>
          <w:szCs w:val="20"/>
        </w:rPr>
        <w:t xml:space="preserve"> deberá considerar como uno de sus lineamientos fundamentales fomentar la participación y representación política equilibrada entre mujeres y hombres.</w:t>
      </w:r>
    </w:p>
    <w:p w:rsidR="00D236AF" w:rsidRPr="00D80C0A" w:rsidRDefault="00D236AF"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La Ley para </w:t>
      </w:r>
      <w:r w:rsidR="00D91D93" w:rsidRPr="00D80C0A">
        <w:rPr>
          <w:rFonts w:ascii="Times New Roman" w:hAnsi="Times New Roman" w:cs="Times New Roman"/>
          <w:sz w:val="20"/>
          <w:szCs w:val="20"/>
        </w:rPr>
        <w:t>P</w:t>
      </w:r>
      <w:r w:rsidRPr="00D80C0A">
        <w:rPr>
          <w:rFonts w:ascii="Times New Roman" w:hAnsi="Times New Roman" w:cs="Times New Roman"/>
          <w:sz w:val="20"/>
          <w:szCs w:val="20"/>
        </w:rPr>
        <w:t xml:space="preserve">revenir y </w:t>
      </w:r>
      <w:r w:rsidR="00D91D93" w:rsidRPr="00D80C0A">
        <w:rPr>
          <w:rFonts w:ascii="Times New Roman" w:hAnsi="Times New Roman" w:cs="Times New Roman"/>
          <w:sz w:val="20"/>
          <w:szCs w:val="20"/>
        </w:rPr>
        <w:t>E</w:t>
      </w:r>
      <w:r w:rsidRPr="00D80C0A">
        <w:rPr>
          <w:rFonts w:ascii="Times New Roman" w:hAnsi="Times New Roman" w:cs="Times New Roman"/>
          <w:sz w:val="20"/>
          <w:szCs w:val="20"/>
        </w:rPr>
        <w:t xml:space="preserve">liminar la </w:t>
      </w:r>
      <w:r w:rsidR="00D91D93" w:rsidRPr="00D80C0A">
        <w:rPr>
          <w:rFonts w:ascii="Times New Roman" w:hAnsi="Times New Roman" w:cs="Times New Roman"/>
          <w:sz w:val="20"/>
          <w:szCs w:val="20"/>
        </w:rPr>
        <w:t>D</w:t>
      </w:r>
      <w:r w:rsidRPr="00D80C0A">
        <w:rPr>
          <w:rFonts w:ascii="Times New Roman" w:hAnsi="Times New Roman" w:cs="Times New Roman"/>
          <w:sz w:val="20"/>
          <w:szCs w:val="20"/>
        </w:rPr>
        <w:t>iscriminación en el D</w:t>
      </w:r>
      <w:r w:rsidR="0005711B" w:rsidRPr="00D80C0A">
        <w:rPr>
          <w:rFonts w:ascii="Times New Roman" w:hAnsi="Times New Roman" w:cs="Times New Roman"/>
          <w:sz w:val="20"/>
          <w:szCs w:val="20"/>
        </w:rPr>
        <w:t>istrito Federal</w:t>
      </w:r>
      <w:r w:rsidRPr="00D80C0A">
        <w:rPr>
          <w:rFonts w:ascii="Times New Roman" w:hAnsi="Times New Roman" w:cs="Times New Roman"/>
          <w:sz w:val="20"/>
          <w:szCs w:val="20"/>
        </w:rPr>
        <w:t xml:space="preserve"> tiene por objeto, de acuerdo con el artículo 3, establecer los principios y criterios que orienten las políticas públicas </w:t>
      </w:r>
      <w:r w:rsidR="00E875D2" w:rsidRPr="00D80C0A">
        <w:rPr>
          <w:rFonts w:ascii="Times New Roman" w:hAnsi="Times New Roman" w:cs="Times New Roman"/>
          <w:sz w:val="20"/>
          <w:szCs w:val="20"/>
        </w:rPr>
        <w:t xml:space="preserve">de todas las autoridades de la entidad </w:t>
      </w:r>
      <w:r w:rsidRPr="00D80C0A">
        <w:rPr>
          <w:rFonts w:ascii="Times New Roman" w:hAnsi="Times New Roman" w:cs="Times New Roman"/>
          <w:sz w:val="20"/>
          <w:szCs w:val="20"/>
        </w:rPr>
        <w:t xml:space="preserve">para reconocer, promover y proteger el derecho a la igualdad y a la no discriminación, así como </w:t>
      </w:r>
      <w:r w:rsidR="0005711B" w:rsidRPr="00D80C0A">
        <w:rPr>
          <w:rFonts w:ascii="Times New Roman" w:hAnsi="Times New Roman" w:cs="Times New Roman"/>
          <w:sz w:val="20"/>
          <w:szCs w:val="20"/>
        </w:rPr>
        <w:t xml:space="preserve">instaurar </w:t>
      </w:r>
      <w:r w:rsidRPr="00D80C0A">
        <w:rPr>
          <w:rFonts w:ascii="Times New Roman" w:hAnsi="Times New Roman" w:cs="Times New Roman"/>
          <w:sz w:val="20"/>
          <w:szCs w:val="20"/>
        </w:rPr>
        <w:t>la coordinación interinstitucional para prevenir, atender, eliminar y sancionar la discriminación.</w:t>
      </w:r>
    </w:p>
    <w:p w:rsidR="00E875D2" w:rsidRPr="00D80C0A" w:rsidRDefault="00E875D2"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De conformidad con el artículo 6 </w:t>
      </w:r>
      <w:r w:rsidR="00054D8C" w:rsidRPr="00D80C0A">
        <w:rPr>
          <w:rFonts w:ascii="Times New Roman" w:hAnsi="Times New Roman" w:cs="Times New Roman"/>
          <w:sz w:val="20"/>
          <w:szCs w:val="20"/>
        </w:rPr>
        <w:t xml:space="preserve">fracciones </w:t>
      </w:r>
      <w:r w:rsidRPr="00D80C0A">
        <w:rPr>
          <w:rFonts w:ascii="Times New Roman" w:hAnsi="Times New Roman" w:cs="Times New Roman"/>
          <w:sz w:val="20"/>
          <w:szCs w:val="20"/>
        </w:rPr>
        <w:t xml:space="preserve">VIII y IX, </w:t>
      </w:r>
      <w:r w:rsidR="007D13C8" w:rsidRPr="00D80C0A">
        <w:rPr>
          <w:rFonts w:ascii="Times New Roman" w:hAnsi="Times New Roman" w:cs="Times New Roman"/>
          <w:sz w:val="20"/>
          <w:szCs w:val="20"/>
        </w:rPr>
        <w:t xml:space="preserve">la obligación señalada en el párrafo </w:t>
      </w:r>
      <w:r w:rsidR="00EF7A75" w:rsidRPr="00D80C0A">
        <w:rPr>
          <w:rFonts w:ascii="Times New Roman" w:hAnsi="Times New Roman" w:cs="Times New Roman"/>
          <w:sz w:val="20"/>
          <w:szCs w:val="20"/>
        </w:rPr>
        <w:t>anterior, incluye</w:t>
      </w:r>
      <w:r w:rsidRPr="00D80C0A">
        <w:rPr>
          <w:rFonts w:ascii="Times New Roman" w:hAnsi="Times New Roman" w:cs="Times New Roman"/>
          <w:sz w:val="20"/>
          <w:szCs w:val="20"/>
        </w:rPr>
        <w:t xml:space="preserve"> impedir o restringir la participación en condiciones de equidad en asociaciones civiles, políticas o de cualquier índole; así como negar, limitar o condicionar los derechos de participación política, al sufragio activo o pasivo, la elegibilidad y acceso a cualquier cargo público en la Ciudad de México.</w:t>
      </w:r>
    </w:p>
    <w:p w:rsidR="001406AD" w:rsidRPr="00D80C0A" w:rsidRDefault="001406AD"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Las fracciones I, IV, V y VI del artículo 15 señala</w:t>
      </w:r>
      <w:r w:rsidR="003A6265" w:rsidRPr="00D80C0A">
        <w:rPr>
          <w:rFonts w:ascii="Times New Roman" w:hAnsi="Times New Roman" w:cs="Times New Roman"/>
          <w:sz w:val="20"/>
          <w:szCs w:val="20"/>
        </w:rPr>
        <w:t>n</w:t>
      </w:r>
      <w:r w:rsidRPr="00D80C0A">
        <w:rPr>
          <w:rFonts w:ascii="Times New Roman" w:hAnsi="Times New Roman" w:cs="Times New Roman"/>
          <w:sz w:val="20"/>
          <w:szCs w:val="20"/>
        </w:rPr>
        <w:t xml:space="preserve"> que los entes públicos, en el ámbito de su competencia, llevarán a cabo, entre otras medidas, </w:t>
      </w:r>
      <w:r w:rsidR="00F16DD6" w:rsidRPr="00D80C0A">
        <w:rPr>
          <w:rFonts w:ascii="Times New Roman" w:hAnsi="Times New Roman" w:cs="Times New Roman"/>
          <w:sz w:val="20"/>
          <w:szCs w:val="20"/>
        </w:rPr>
        <w:t>la promoción de</w:t>
      </w:r>
      <w:r w:rsidRPr="00D80C0A">
        <w:rPr>
          <w:rFonts w:ascii="Times New Roman" w:hAnsi="Times New Roman" w:cs="Times New Roman"/>
          <w:sz w:val="20"/>
          <w:szCs w:val="20"/>
        </w:rPr>
        <w:t xml:space="preserve"> la participación </w:t>
      </w:r>
      <w:r w:rsidR="00F16DD6" w:rsidRPr="00D80C0A">
        <w:rPr>
          <w:rFonts w:ascii="Times New Roman" w:hAnsi="Times New Roman" w:cs="Times New Roman"/>
          <w:sz w:val="20"/>
          <w:szCs w:val="20"/>
        </w:rPr>
        <w:t xml:space="preserve">de las personas, grupos y comunidades en situación de discriminación, </w:t>
      </w:r>
      <w:r w:rsidRPr="00D80C0A">
        <w:rPr>
          <w:rFonts w:ascii="Times New Roman" w:hAnsi="Times New Roman" w:cs="Times New Roman"/>
          <w:sz w:val="20"/>
          <w:szCs w:val="20"/>
        </w:rPr>
        <w:t>en la vida política y democrática de la entidad y en los espacios de toma de decisiones, fomentando los cambios al marco legal correspondiente; así como promover su derecho a participar en los procesos electorales en condiciones de igualdad; fortalecer los mecanismos de participación ciudadana</w:t>
      </w:r>
      <w:r w:rsidR="00D91D93" w:rsidRPr="00D80C0A">
        <w:rPr>
          <w:rFonts w:ascii="Times New Roman" w:hAnsi="Times New Roman" w:cs="Times New Roman"/>
          <w:sz w:val="20"/>
          <w:szCs w:val="20"/>
        </w:rPr>
        <w:t>,</w:t>
      </w:r>
      <w:r w:rsidRPr="00D80C0A">
        <w:rPr>
          <w:rFonts w:ascii="Times New Roman" w:hAnsi="Times New Roman" w:cs="Times New Roman"/>
          <w:sz w:val="20"/>
          <w:szCs w:val="20"/>
        </w:rPr>
        <w:t xml:space="preserve"> y fomentar su participación activa en la vida pública y social</w:t>
      </w:r>
      <w:r w:rsidR="00F16DD6" w:rsidRPr="00D80C0A">
        <w:rPr>
          <w:rFonts w:ascii="Times New Roman" w:hAnsi="Times New Roman" w:cs="Times New Roman"/>
          <w:sz w:val="20"/>
          <w:szCs w:val="20"/>
        </w:rPr>
        <w:t>.</w:t>
      </w:r>
    </w:p>
    <w:p w:rsidR="00E875D2" w:rsidRPr="00D80C0A" w:rsidRDefault="00E875D2"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Asimismo, la fracción X del artículo 23 establece que es obligación de todos los entes públicos de la Ciudad</w:t>
      </w:r>
      <w:r w:rsidR="00DB35F6" w:rsidRPr="00D80C0A">
        <w:rPr>
          <w:rFonts w:ascii="Times New Roman" w:hAnsi="Times New Roman" w:cs="Times New Roman"/>
          <w:sz w:val="20"/>
          <w:szCs w:val="20"/>
        </w:rPr>
        <w:t xml:space="preserve"> de México</w:t>
      </w:r>
      <w:r w:rsidRPr="00D80C0A">
        <w:rPr>
          <w:rFonts w:ascii="Times New Roman" w:hAnsi="Times New Roman" w:cs="Times New Roman"/>
          <w:sz w:val="20"/>
          <w:szCs w:val="20"/>
        </w:rPr>
        <w:t xml:space="preserve"> auspiciar la participación política de la mujer y el derecho al sufragio activo o pasivo, la elegibilidad y el acceso a cualquier cargo o función pública en la entidad.</w:t>
      </w:r>
    </w:p>
    <w:p w:rsidR="00EF7A75" w:rsidRPr="00D80C0A" w:rsidRDefault="00F16DD6" w:rsidP="004B33D4">
      <w:pPr>
        <w:widowControl w:val="0"/>
        <w:autoSpaceDE w:val="0"/>
        <w:autoSpaceDN w:val="0"/>
        <w:adjustRightInd w:val="0"/>
        <w:spacing w:before="120" w:after="0" w:line="240" w:lineRule="auto"/>
        <w:jc w:val="both"/>
        <w:rPr>
          <w:rFonts w:ascii="Times New Roman" w:hAnsi="Times New Roman" w:cs="Times New Roman"/>
          <w:sz w:val="20"/>
          <w:szCs w:val="20"/>
        </w:rPr>
      </w:pPr>
      <w:r w:rsidRPr="00D80C0A">
        <w:rPr>
          <w:rFonts w:ascii="Times New Roman" w:hAnsi="Times New Roman" w:cs="Times New Roman"/>
          <w:sz w:val="20"/>
          <w:szCs w:val="20"/>
        </w:rPr>
        <w:t>Finalmente,</w:t>
      </w:r>
      <w:r w:rsidR="002E1C54" w:rsidRPr="00D80C0A">
        <w:rPr>
          <w:rFonts w:ascii="Times New Roman" w:hAnsi="Times New Roman" w:cs="Times New Roman"/>
          <w:sz w:val="20"/>
          <w:szCs w:val="20"/>
        </w:rPr>
        <w:t xml:space="preserve"> el artículo 2 de</w:t>
      </w:r>
      <w:r w:rsidRPr="00D80C0A">
        <w:rPr>
          <w:rFonts w:ascii="Times New Roman" w:hAnsi="Times New Roman" w:cs="Times New Roman"/>
          <w:sz w:val="20"/>
          <w:szCs w:val="20"/>
        </w:rPr>
        <w:t xml:space="preserve"> la Ley de </w:t>
      </w:r>
      <w:r w:rsidR="00D91D93" w:rsidRPr="00D80C0A">
        <w:rPr>
          <w:rFonts w:ascii="Times New Roman" w:hAnsi="Times New Roman" w:cs="Times New Roman"/>
          <w:sz w:val="20"/>
          <w:szCs w:val="20"/>
        </w:rPr>
        <w:t>A</w:t>
      </w:r>
      <w:r w:rsidRPr="00D80C0A">
        <w:rPr>
          <w:rFonts w:ascii="Times New Roman" w:hAnsi="Times New Roman" w:cs="Times New Roman"/>
          <w:sz w:val="20"/>
          <w:szCs w:val="20"/>
        </w:rPr>
        <w:t xml:space="preserve">cceso a las </w:t>
      </w:r>
      <w:r w:rsidR="00D91D93" w:rsidRPr="00D80C0A">
        <w:rPr>
          <w:rFonts w:ascii="Times New Roman" w:hAnsi="Times New Roman" w:cs="Times New Roman"/>
          <w:sz w:val="20"/>
          <w:szCs w:val="20"/>
        </w:rPr>
        <w:t>M</w:t>
      </w:r>
      <w:r w:rsidRPr="00D80C0A">
        <w:rPr>
          <w:rFonts w:ascii="Times New Roman" w:hAnsi="Times New Roman" w:cs="Times New Roman"/>
          <w:sz w:val="20"/>
          <w:szCs w:val="20"/>
        </w:rPr>
        <w:t xml:space="preserve">ujeres a una </w:t>
      </w:r>
      <w:r w:rsidR="00D91D93" w:rsidRPr="00D80C0A">
        <w:rPr>
          <w:rFonts w:ascii="Times New Roman" w:hAnsi="Times New Roman" w:cs="Times New Roman"/>
          <w:sz w:val="20"/>
          <w:szCs w:val="20"/>
        </w:rPr>
        <w:t>V</w:t>
      </w:r>
      <w:r w:rsidRPr="00D80C0A">
        <w:rPr>
          <w:rFonts w:ascii="Times New Roman" w:hAnsi="Times New Roman" w:cs="Times New Roman"/>
          <w:sz w:val="20"/>
          <w:szCs w:val="20"/>
        </w:rPr>
        <w:t xml:space="preserve">ida </w:t>
      </w:r>
      <w:r w:rsidR="00D91D93" w:rsidRPr="00D80C0A">
        <w:rPr>
          <w:rFonts w:ascii="Times New Roman" w:hAnsi="Times New Roman" w:cs="Times New Roman"/>
          <w:sz w:val="20"/>
          <w:szCs w:val="20"/>
        </w:rPr>
        <w:t>L</w:t>
      </w:r>
      <w:r w:rsidRPr="00D80C0A">
        <w:rPr>
          <w:rFonts w:ascii="Times New Roman" w:hAnsi="Times New Roman" w:cs="Times New Roman"/>
          <w:sz w:val="20"/>
          <w:szCs w:val="20"/>
        </w:rPr>
        <w:t xml:space="preserve">ibre de </w:t>
      </w:r>
      <w:r w:rsidR="00D91D93" w:rsidRPr="00D80C0A">
        <w:rPr>
          <w:rFonts w:ascii="Times New Roman" w:hAnsi="Times New Roman" w:cs="Times New Roman"/>
          <w:sz w:val="20"/>
          <w:szCs w:val="20"/>
        </w:rPr>
        <w:t>V</w:t>
      </w:r>
      <w:r w:rsidRPr="00D80C0A">
        <w:rPr>
          <w:rFonts w:ascii="Times New Roman" w:hAnsi="Times New Roman" w:cs="Times New Roman"/>
          <w:sz w:val="20"/>
          <w:szCs w:val="20"/>
        </w:rPr>
        <w:t xml:space="preserve">iolencia del Distrito Federal </w:t>
      </w:r>
      <w:r w:rsidR="003A6265" w:rsidRPr="00D80C0A">
        <w:rPr>
          <w:rFonts w:ascii="Times New Roman" w:hAnsi="Times New Roman" w:cs="Times New Roman"/>
          <w:sz w:val="20"/>
          <w:szCs w:val="20"/>
        </w:rPr>
        <w:t>indica</w:t>
      </w:r>
      <w:r w:rsidRPr="00D80C0A">
        <w:rPr>
          <w:rFonts w:ascii="Times New Roman" w:hAnsi="Times New Roman" w:cs="Times New Roman"/>
          <w:sz w:val="20"/>
          <w:szCs w:val="20"/>
        </w:rPr>
        <w:t xml:space="preserve"> que tiene por objeto </w:t>
      </w:r>
      <w:r w:rsidR="00E875D2" w:rsidRPr="00D80C0A">
        <w:rPr>
          <w:rFonts w:ascii="Times New Roman" w:hAnsi="Times New Roman" w:cs="Times New Roman"/>
          <w:sz w:val="20"/>
          <w:szCs w:val="20"/>
        </w:rPr>
        <w:t xml:space="preserve">establecer los principios y criterios que, desde la perspectiva de género, orienten las políticas públicas para reconocer, promover, proteger y garantizar el derecho de las mujeres a una vida libre de violencia; así como prevenir, atender, sancionar y erradicar la violencia contra las mujeres en el marco de los ordenamientos jurídicos aplicables </w:t>
      </w:r>
      <w:r w:rsidRPr="00D80C0A">
        <w:rPr>
          <w:rFonts w:ascii="Times New Roman" w:hAnsi="Times New Roman" w:cs="Times New Roman"/>
          <w:sz w:val="20"/>
          <w:szCs w:val="20"/>
        </w:rPr>
        <w:t>en la entidad, estableciendo como principios rectores, de acuerdo con el artículo 4, el respeto a la</w:t>
      </w:r>
      <w:r w:rsidR="00D0477A" w:rsidRPr="00D80C0A">
        <w:rPr>
          <w:rFonts w:ascii="Times New Roman" w:hAnsi="Times New Roman" w:cs="Times New Roman"/>
          <w:sz w:val="20"/>
          <w:szCs w:val="20"/>
        </w:rPr>
        <w:t xml:space="preserve"> dignidad humana de las mujeres,</w:t>
      </w:r>
      <w:r w:rsidRPr="00D80C0A">
        <w:rPr>
          <w:rFonts w:ascii="Times New Roman" w:hAnsi="Times New Roman" w:cs="Times New Roman"/>
          <w:sz w:val="20"/>
          <w:szCs w:val="20"/>
        </w:rPr>
        <w:t xml:space="preserve"> la libertad y autonomía de las mujeres</w:t>
      </w:r>
      <w:r w:rsidR="00D0477A" w:rsidRPr="00D80C0A">
        <w:rPr>
          <w:rFonts w:ascii="Times New Roman" w:hAnsi="Times New Roman" w:cs="Times New Roman"/>
          <w:sz w:val="20"/>
          <w:szCs w:val="20"/>
        </w:rPr>
        <w:t>, la no discriminación, la equidad de género,</w:t>
      </w:r>
      <w:r w:rsidRPr="00D80C0A">
        <w:rPr>
          <w:rFonts w:ascii="Times New Roman" w:hAnsi="Times New Roman" w:cs="Times New Roman"/>
          <w:sz w:val="20"/>
          <w:szCs w:val="20"/>
        </w:rPr>
        <w:t xml:space="preserve"> la transversalidad de la perspectiva de género</w:t>
      </w:r>
      <w:r w:rsidR="00D0477A" w:rsidRPr="00D80C0A">
        <w:rPr>
          <w:rFonts w:ascii="Times New Roman" w:hAnsi="Times New Roman" w:cs="Times New Roman"/>
          <w:sz w:val="20"/>
          <w:szCs w:val="20"/>
        </w:rPr>
        <w:t>,</w:t>
      </w:r>
      <w:r w:rsidRPr="00D80C0A">
        <w:rPr>
          <w:rFonts w:ascii="Times New Roman" w:hAnsi="Times New Roman" w:cs="Times New Roman"/>
          <w:sz w:val="20"/>
          <w:szCs w:val="20"/>
        </w:rPr>
        <w:t xml:space="preserve"> la protección y seguridad jurídica, así como el apoyo y desarrollo integral de la víctima.</w:t>
      </w:r>
    </w:p>
    <w:p w:rsidR="002A0A99" w:rsidRPr="00D80C0A" w:rsidRDefault="002A0A99" w:rsidP="002A0A99">
      <w:pPr>
        <w:widowControl w:val="0"/>
        <w:autoSpaceDE w:val="0"/>
        <w:autoSpaceDN w:val="0"/>
        <w:adjustRightInd w:val="0"/>
        <w:spacing w:after="0" w:line="240" w:lineRule="auto"/>
        <w:jc w:val="both"/>
        <w:rPr>
          <w:rFonts w:ascii="Times New Roman" w:hAnsi="Times New Roman" w:cs="Times New Roman"/>
          <w:sz w:val="20"/>
          <w:szCs w:val="20"/>
        </w:rPr>
      </w:pPr>
    </w:p>
    <w:p w:rsidR="00F16DD6" w:rsidRPr="00D80C0A" w:rsidRDefault="00737156" w:rsidP="004B33D4">
      <w:pPr>
        <w:widowControl w:val="0"/>
        <w:autoSpaceDE w:val="0"/>
        <w:autoSpaceDN w:val="0"/>
        <w:adjustRightInd w:val="0"/>
        <w:spacing w:after="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SEXTO.</w:t>
      </w:r>
      <w:r w:rsidR="009B5878" w:rsidRPr="00D80C0A">
        <w:rPr>
          <w:rFonts w:ascii="Times New Roman" w:hAnsi="Times New Roman" w:cs="Times New Roman"/>
          <w:b/>
          <w:sz w:val="20"/>
          <w:szCs w:val="20"/>
        </w:rPr>
        <w:t xml:space="preserve"> PRINCIPIOS CONSTITUCIONALES </w:t>
      </w:r>
      <w:r w:rsidR="007D13C8" w:rsidRPr="00D80C0A">
        <w:rPr>
          <w:rFonts w:ascii="Times New Roman" w:hAnsi="Times New Roman" w:cs="Times New Roman"/>
          <w:b/>
          <w:sz w:val="20"/>
          <w:szCs w:val="20"/>
        </w:rPr>
        <w:t xml:space="preserve">NACIONALES </w:t>
      </w:r>
      <w:r w:rsidR="009B5878" w:rsidRPr="00D80C0A">
        <w:rPr>
          <w:rFonts w:ascii="Times New Roman" w:hAnsi="Times New Roman" w:cs="Times New Roman"/>
          <w:b/>
          <w:sz w:val="20"/>
          <w:szCs w:val="20"/>
        </w:rPr>
        <w:t>EN MATERIA DE DERECHOS POL</w:t>
      </w:r>
      <w:r w:rsidR="003C48EE" w:rsidRPr="00D80C0A">
        <w:rPr>
          <w:rFonts w:ascii="Times New Roman" w:hAnsi="Times New Roman" w:cs="Times New Roman"/>
          <w:b/>
          <w:sz w:val="20"/>
          <w:szCs w:val="20"/>
        </w:rPr>
        <w:t>Í</w:t>
      </w:r>
      <w:r w:rsidR="007F0D32" w:rsidRPr="00D80C0A">
        <w:rPr>
          <w:rFonts w:ascii="Times New Roman" w:hAnsi="Times New Roman" w:cs="Times New Roman"/>
          <w:b/>
          <w:sz w:val="20"/>
          <w:szCs w:val="20"/>
        </w:rPr>
        <w:t>TICO</w:t>
      </w:r>
      <w:r w:rsidR="00EF7A75" w:rsidRPr="00D80C0A">
        <w:rPr>
          <w:rFonts w:ascii="Times New Roman" w:hAnsi="Times New Roman" w:cs="Times New Roman"/>
          <w:b/>
          <w:sz w:val="20"/>
          <w:szCs w:val="20"/>
        </w:rPr>
        <w:t>-</w:t>
      </w:r>
      <w:r w:rsidR="00107C67" w:rsidRPr="00D80C0A">
        <w:rPr>
          <w:rFonts w:ascii="Times New Roman" w:hAnsi="Times New Roman" w:cs="Times New Roman"/>
          <w:b/>
          <w:sz w:val="20"/>
          <w:szCs w:val="20"/>
        </w:rPr>
        <w:t>ELECTORALES DE LAS MUJERES</w:t>
      </w:r>
      <w:r w:rsidR="00EF7A75" w:rsidRPr="00D80C0A">
        <w:rPr>
          <w:rFonts w:ascii="Times New Roman" w:hAnsi="Times New Roman" w:cs="Times New Roman"/>
          <w:b/>
          <w:sz w:val="20"/>
          <w:szCs w:val="20"/>
        </w:rPr>
        <w:t>.</w:t>
      </w:r>
    </w:p>
    <w:p w:rsidR="009B5878" w:rsidRPr="00D80C0A" w:rsidRDefault="007F0D32"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Los derechos político-</w:t>
      </w:r>
      <w:r w:rsidR="009B5878" w:rsidRPr="00D80C0A">
        <w:rPr>
          <w:rFonts w:ascii="Times New Roman" w:hAnsi="Times New Roman" w:cs="Times New Roman"/>
          <w:sz w:val="20"/>
          <w:szCs w:val="20"/>
        </w:rPr>
        <w:t xml:space="preserve">electorales de las mujeres y la erradicación de la violencia política contra las mujeres se analizan, integran e interpretan </w:t>
      </w:r>
      <w:r w:rsidR="009B5878" w:rsidRPr="00D80C0A">
        <w:rPr>
          <w:rFonts w:ascii="Times New Roman" w:hAnsi="Times New Roman" w:cs="Times New Roman"/>
          <w:sz w:val="20"/>
          <w:szCs w:val="20"/>
          <w:shd w:val="clear" w:color="auto" w:fill="FFFFFF"/>
        </w:rPr>
        <w:t xml:space="preserve">a la luz </w:t>
      </w:r>
      <w:r w:rsidR="009B5878" w:rsidRPr="00D80C0A">
        <w:rPr>
          <w:rFonts w:ascii="Times New Roman" w:hAnsi="Times New Roman" w:cs="Times New Roman"/>
          <w:sz w:val="20"/>
          <w:szCs w:val="20"/>
        </w:rPr>
        <w:t xml:space="preserve">del modelo sistémico del proceso electoral, el cual está regido por los principios y valores </w:t>
      </w:r>
      <w:r w:rsidR="007D13C8" w:rsidRPr="00D80C0A">
        <w:rPr>
          <w:rFonts w:ascii="Times New Roman" w:hAnsi="Times New Roman" w:cs="Times New Roman"/>
          <w:sz w:val="20"/>
          <w:szCs w:val="20"/>
        </w:rPr>
        <w:t xml:space="preserve">reconocidos en </w:t>
      </w:r>
      <w:r w:rsidR="0005711B" w:rsidRPr="00D80C0A">
        <w:rPr>
          <w:rFonts w:ascii="Times New Roman" w:hAnsi="Times New Roman" w:cs="Times New Roman"/>
          <w:sz w:val="20"/>
          <w:szCs w:val="20"/>
        </w:rPr>
        <w:t>los ó</w:t>
      </w:r>
      <w:r w:rsidR="007D13C8" w:rsidRPr="00D80C0A">
        <w:rPr>
          <w:rFonts w:ascii="Times New Roman" w:hAnsi="Times New Roman" w:cs="Times New Roman"/>
          <w:sz w:val="20"/>
          <w:szCs w:val="20"/>
        </w:rPr>
        <w:t>rden</w:t>
      </w:r>
      <w:r w:rsidR="0005711B" w:rsidRPr="00D80C0A">
        <w:rPr>
          <w:rFonts w:ascii="Times New Roman" w:hAnsi="Times New Roman" w:cs="Times New Roman"/>
          <w:sz w:val="20"/>
          <w:szCs w:val="20"/>
        </w:rPr>
        <w:t>es</w:t>
      </w:r>
      <w:r w:rsidR="007D13C8" w:rsidRPr="00D80C0A">
        <w:rPr>
          <w:rFonts w:ascii="Times New Roman" w:hAnsi="Times New Roman" w:cs="Times New Roman"/>
          <w:sz w:val="20"/>
          <w:szCs w:val="20"/>
        </w:rPr>
        <w:t xml:space="preserve"> constitucional de la federación y </w:t>
      </w:r>
      <w:r w:rsidR="00EF7A75" w:rsidRPr="00D80C0A">
        <w:rPr>
          <w:rFonts w:ascii="Times New Roman" w:hAnsi="Times New Roman" w:cs="Times New Roman"/>
          <w:sz w:val="20"/>
          <w:szCs w:val="20"/>
        </w:rPr>
        <w:t>local, cuyo</w:t>
      </w:r>
      <w:r w:rsidR="009B5878" w:rsidRPr="00D80C0A">
        <w:rPr>
          <w:rFonts w:ascii="Times New Roman" w:hAnsi="Times New Roman" w:cs="Times New Roman"/>
          <w:sz w:val="20"/>
          <w:szCs w:val="20"/>
        </w:rPr>
        <w:t xml:space="preserve"> cumplimiento es imprescindible para que una elección y la ocupación del cargo sean considerados constitucional y legalmente válidos.</w:t>
      </w:r>
    </w:p>
    <w:p w:rsidR="002029CB" w:rsidRPr="00D80C0A" w:rsidRDefault="009B5878"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Los principios y valores rectores del orden electoral son los derechos fundamentales </w:t>
      </w:r>
      <w:r w:rsidR="003C4C64" w:rsidRPr="00D80C0A">
        <w:rPr>
          <w:rFonts w:ascii="Times New Roman" w:hAnsi="Times New Roman" w:cs="Times New Roman"/>
          <w:sz w:val="20"/>
          <w:szCs w:val="20"/>
        </w:rPr>
        <w:t>de</w:t>
      </w:r>
      <w:r w:rsidR="00530762" w:rsidRPr="00D80C0A">
        <w:rPr>
          <w:rFonts w:ascii="Times New Roman" w:hAnsi="Times New Roman" w:cs="Times New Roman"/>
          <w:sz w:val="20"/>
          <w:szCs w:val="20"/>
        </w:rPr>
        <w:t xml:space="preserve"> </w:t>
      </w:r>
      <w:r w:rsidRPr="00D80C0A">
        <w:rPr>
          <w:rFonts w:ascii="Times New Roman" w:hAnsi="Times New Roman" w:cs="Times New Roman"/>
          <w:sz w:val="20"/>
          <w:szCs w:val="20"/>
        </w:rPr>
        <w:t>votar, ser votad</w:t>
      </w:r>
      <w:r w:rsidR="00E6690A" w:rsidRPr="00D80C0A">
        <w:rPr>
          <w:rFonts w:ascii="Times New Roman" w:hAnsi="Times New Roman" w:cs="Times New Roman"/>
          <w:sz w:val="20"/>
          <w:szCs w:val="20"/>
        </w:rPr>
        <w:t>a/</w:t>
      </w:r>
      <w:r w:rsidRPr="00D80C0A">
        <w:rPr>
          <w:rFonts w:ascii="Times New Roman" w:hAnsi="Times New Roman" w:cs="Times New Roman"/>
          <w:sz w:val="20"/>
          <w:szCs w:val="20"/>
        </w:rPr>
        <w:t xml:space="preserve">o, asociación y </w:t>
      </w:r>
      <w:r w:rsidR="003C4C64" w:rsidRPr="00D80C0A">
        <w:rPr>
          <w:rFonts w:ascii="Times New Roman" w:hAnsi="Times New Roman" w:cs="Times New Roman"/>
          <w:sz w:val="20"/>
          <w:szCs w:val="20"/>
        </w:rPr>
        <w:t>afiliación</w:t>
      </w:r>
      <w:r w:rsidRPr="00D80C0A">
        <w:rPr>
          <w:rFonts w:ascii="Times New Roman" w:hAnsi="Times New Roman" w:cs="Times New Roman"/>
          <w:sz w:val="20"/>
          <w:szCs w:val="20"/>
        </w:rPr>
        <w:t xml:space="preserve"> </w:t>
      </w:r>
      <w:r w:rsidR="003C4C64" w:rsidRPr="00D80C0A">
        <w:rPr>
          <w:rFonts w:ascii="Times New Roman" w:hAnsi="Times New Roman" w:cs="Times New Roman"/>
          <w:sz w:val="20"/>
          <w:szCs w:val="20"/>
        </w:rPr>
        <w:t>(</w:t>
      </w:r>
      <w:r w:rsidRPr="00D80C0A">
        <w:rPr>
          <w:rFonts w:ascii="Times New Roman" w:hAnsi="Times New Roman" w:cs="Times New Roman"/>
          <w:sz w:val="20"/>
          <w:szCs w:val="20"/>
        </w:rPr>
        <w:t>en cuanto</w:t>
      </w:r>
      <w:r w:rsidR="003C48EE" w:rsidRPr="00D80C0A">
        <w:rPr>
          <w:rFonts w:ascii="Times New Roman" w:hAnsi="Times New Roman" w:cs="Times New Roman"/>
          <w:sz w:val="20"/>
          <w:szCs w:val="20"/>
        </w:rPr>
        <w:t xml:space="preserve"> a </w:t>
      </w:r>
      <w:r w:rsidRPr="00D80C0A">
        <w:rPr>
          <w:rFonts w:ascii="Times New Roman" w:hAnsi="Times New Roman" w:cs="Times New Roman"/>
          <w:sz w:val="20"/>
          <w:szCs w:val="20"/>
        </w:rPr>
        <w:t xml:space="preserve">que tienen la estructura de </w:t>
      </w:r>
      <w:r w:rsidR="001168F9" w:rsidRPr="00D80C0A">
        <w:rPr>
          <w:rFonts w:ascii="Times New Roman" w:hAnsi="Times New Roman" w:cs="Times New Roman"/>
          <w:sz w:val="20"/>
          <w:szCs w:val="20"/>
        </w:rPr>
        <w:t>principios;</w:t>
      </w:r>
      <w:r w:rsidRPr="00D80C0A">
        <w:rPr>
          <w:rFonts w:ascii="Times New Roman" w:hAnsi="Times New Roman" w:cs="Times New Roman"/>
          <w:sz w:val="20"/>
          <w:szCs w:val="20"/>
        </w:rPr>
        <w:t xml:space="preserve"> </w:t>
      </w:r>
      <w:r w:rsidR="00530762" w:rsidRPr="00D80C0A">
        <w:rPr>
          <w:rFonts w:ascii="Times New Roman" w:hAnsi="Times New Roman" w:cs="Times New Roman"/>
          <w:sz w:val="20"/>
          <w:szCs w:val="20"/>
        </w:rPr>
        <w:t>d</w:t>
      </w:r>
      <w:r w:rsidRPr="00D80C0A">
        <w:rPr>
          <w:rFonts w:ascii="Times New Roman" w:hAnsi="Times New Roman" w:cs="Times New Roman"/>
          <w:sz w:val="20"/>
          <w:szCs w:val="20"/>
        </w:rPr>
        <w:t>erecho de ac</w:t>
      </w:r>
      <w:r w:rsidR="00530762" w:rsidRPr="00D80C0A">
        <w:rPr>
          <w:rFonts w:ascii="Times New Roman" w:hAnsi="Times New Roman" w:cs="Times New Roman"/>
          <w:sz w:val="20"/>
          <w:szCs w:val="20"/>
        </w:rPr>
        <w:t>ceso, para tod</w:t>
      </w:r>
      <w:r w:rsidR="00E6690A" w:rsidRPr="00D80C0A">
        <w:rPr>
          <w:rFonts w:ascii="Times New Roman" w:hAnsi="Times New Roman" w:cs="Times New Roman"/>
          <w:sz w:val="20"/>
          <w:szCs w:val="20"/>
        </w:rPr>
        <w:t>a la ciudadanía</w:t>
      </w:r>
      <w:r w:rsidRPr="00D80C0A">
        <w:rPr>
          <w:rFonts w:ascii="Times New Roman" w:hAnsi="Times New Roman" w:cs="Times New Roman"/>
          <w:sz w:val="20"/>
          <w:szCs w:val="20"/>
        </w:rPr>
        <w:t xml:space="preserve"> en condiciones generales de igualdad, a las funciones públicas del Estado; </w:t>
      </w:r>
      <w:r w:rsidR="001168F9" w:rsidRPr="00D80C0A">
        <w:rPr>
          <w:rFonts w:ascii="Times New Roman" w:hAnsi="Times New Roman" w:cs="Times New Roman"/>
          <w:sz w:val="20"/>
          <w:szCs w:val="20"/>
        </w:rPr>
        <w:t>e</w:t>
      </w:r>
      <w:r w:rsidRPr="00D80C0A">
        <w:rPr>
          <w:rFonts w:ascii="Times New Roman" w:hAnsi="Times New Roman" w:cs="Times New Roman"/>
          <w:sz w:val="20"/>
          <w:szCs w:val="20"/>
        </w:rPr>
        <w:t xml:space="preserve">lecciones libres, auténticas y periódicas; </w:t>
      </w:r>
      <w:r w:rsidR="001168F9" w:rsidRPr="00D80C0A">
        <w:rPr>
          <w:rFonts w:ascii="Times New Roman" w:hAnsi="Times New Roman" w:cs="Times New Roman"/>
          <w:sz w:val="20"/>
          <w:szCs w:val="20"/>
        </w:rPr>
        <w:t>s</w:t>
      </w:r>
      <w:r w:rsidRPr="00D80C0A">
        <w:rPr>
          <w:rFonts w:ascii="Times New Roman" w:hAnsi="Times New Roman" w:cs="Times New Roman"/>
          <w:sz w:val="20"/>
          <w:szCs w:val="20"/>
        </w:rPr>
        <w:t>ufragio universal, libre, secreto y directo; maximización de la libertad de expresión y del derecho a la información en el debate público que debe preceder a las elecciones</w:t>
      </w:r>
      <w:r w:rsidR="002029CB" w:rsidRPr="00D80C0A">
        <w:rPr>
          <w:rFonts w:ascii="Times New Roman" w:hAnsi="Times New Roman" w:cs="Times New Roman"/>
          <w:sz w:val="20"/>
          <w:szCs w:val="20"/>
        </w:rPr>
        <w:t>.</w:t>
      </w:r>
      <w:r w:rsidRPr="00D80C0A">
        <w:rPr>
          <w:rFonts w:ascii="Times New Roman" w:hAnsi="Times New Roman" w:cs="Times New Roman"/>
          <w:sz w:val="20"/>
          <w:szCs w:val="20"/>
        </w:rPr>
        <w:t xml:space="preserve"> </w:t>
      </w:r>
    </w:p>
    <w:p w:rsidR="002A0A99" w:rsidRPr="00D80C0A" w:rsidRDefault="002029CB" w:rsidP="002A0A99">
      <w:pPr>
        <w:widowControl w:val="0"/>
        <w:autoSpaceDE w:val="0"/>
        <w:autoSpaceDN w:val="0"/>
        <w:adjustRightInd w:val="0"/>
        <w:spacing w:before="120" w:after="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Asimismo, </w:t>
      </w:r>
      <w:r w:rsidR="00530762" w:rsidRPr="00D80C0A">
        <w:rPr>
          <w:rFonts w:ascii="Times New Roman" w:hAnsi="Times New Roman" w:cs="Times New Roman"/>
          <w:sz w:val="20"/>
          <w:szCs w:val="20"/>
        </w:rPr>
        <w:t>que</w:t>
      </w:r>
      <w:r w:rsidR="009B5878" w:rsidRPr="00D80C0A">
        <w:rPr>
          <w:rFonts w:ascii="Times New Roman" w:hAnsi="Times New Roman" w:cs="Times New Roman"/>
          <w:sz w:val="20"/>
          <w:szCs w:val="20"/>
        </w:rPr>
        <w:t xml:space="preserve"> los partidos políticos nacionales </w:t>
      </w:r>
      <w:r w:rsidR="00530762" w:rsidRPr="00D80C0A">
        <w:rPr>
          <w:rFonts w:ascii="Times New Roman" w:hAnsi="Times New Roman" w:cs="Times New Roman"/>
          <w:sz w:val="20"/>
          <w:szCs w:val="20"/>
        </w:rPr>
        <w:t>cuenten</w:t>
      </w:r>
      <w:r w:rsidR="009B5878" w:rsidRPr="00D80C0A">
        <w:rPr>
          <w:rFonts w:ascii="Times New Roman" w:hAnsi="Times New Roman" w:cs="Times New Roman"/>
          <w:sz w:val="20"/>
          <w:szCs w:val="20"/>
        </w:rPr>
        <w:t xml:space="preserve">, de manera equitativa, con elementos para llevar a cabo sus actividades; </w:t>
      </w:r>
      <w:r w:rsidR="007F5035" w:rsidRPr="00D80C0A">
        <w:rPr>
          <w:rFonts w:ascii="Times New Roman" w:hAnsi="Times New Roman" w:cs="Times New Roman"/>
          <w:sz w:val="20"/>
          <w:szCs w:val="20"/>
        </w:rPr>
        <w:t>e</w:t>
      </w:r>
      <w:r w:rsidR="009B5878" w:rsidRPr="00D80C0A">
        <w:rPr>
          <w:rFonts w:ascii="Times New Roman" w:hAnsi="Times New Roman" w:cs="Times New Roman"/>
          <w:sz w:val="20"/>
          <w:szCs w:val="20"/>
        </w:rPr>
        <w:t>quidad en el financiamiento</w:t>
      </w:r>
      <w:r w:rsidR="009B5878" w:rsidRPr="00D80C0A">
        <w:rPr>
          <w:rFonts w:ascii="Times New Roman" w:hAnsi="Times New Roman" w:cs="Times New Roman"/>
          <w:sz w:val="24"/>
          <w:szCs w:val="24"/>
        </w:rPr>
        <w:t xml:space="preserve"> </w:t>
      </w:r>
      <w:r w:rsidR="009B5878" w:rsidRPr="00D80C0A">
        <w:rPr>
          <w:rFonts w:ascii="Times New Roman" w:hAnsi="Times New Roman" w:cs="Times New Roman"/>
          <w:sz w:val="20"/>
          <w:szCs w:val="20"/>
        </w:rPr>
        <w:t>público</w:t>
      </w:r>
      <w:r w:rsidR="00670A23" w:rsidRPr="00D80C0A">
        <w:rPr>
          <w:rFonts w:ascii="Times New Roman" w:hAnsi="Times New Roman" w:cs="Times New Roman"/>
          <w:sz w:val="20"/>
          <w:szCs w:val="20"/>
        </w:rPr>
        <w:t>;</w:t>
      </w:r>
      <w:r w:rsidR="009B5878" w:rsidRPr="00D80C0A">
        <w:rPr>
          <w:rFonts w:ascii="Times New Roman" w:hAnsi="Times New Roman" w:cs="Times New Roman"/>
          <w:sz w:val="20"/>
          <w:szCs w:val="20"/>
        </w:rPr>
        <w:t xml:space="preserve"> </w:t>
      </w:r>
      <w:r w:rsidR="00530762" w:rsidRPr="00D80C0A">
        <w:rPr>
          <w:rFonts w:ascii="Times New Roman" w:hAnsi="Times New Roman" w:cs="Times New Roman"/>
          <w:sz w:val="20"/>
          <w:szCs w:val="20"/>
        </w:rPr>
        <w:t>p</w:t>
      </w:r>
      <w:r w:rsidR="009B5878" w:rsidRPr="00D80C0A">
        <w:rPr>
          <w:rFonts w:ascii="Times New Roman" w:hAnsi="Times New Roman" w:cs="Times New Roman"/>
          <w:sz w:val="20"/>
          <w:szCs w:val="20"/>
        </w:rPr>
        <w:t>revalencia de los recursos públi</w:t>
      </w:r>
      <w:r w:rsidR="00670A23" w:rsidRPr="00D80C0A">
        <w:rPr>
          <w:rFonts w:ascii="Times New Roman" w:hAnsi="Times New Roman" w:cs="Times New Roman"/>
          <w:sz w:val="20"/>
          <w:szCs w:val="20"/>
        </w:rPr>
        <w:t>cos sobre los de origen privado</w:t>
      </w:r>
      <w:r w:rsidR="009B5878" w:rsidRPr="00D80C0A">
        <w:rPr>
          <w:rFonts w:ascii="Times New Roman" w:hAnsi="Times New Roman" w:cs="Times New Roman"/>
          <w:sz w:val="20"/>
          <w:szCs w:val="20"/>
        </w:rPr>
        <w:t xml:space="preserve">; organización de las elecciones mediante un organismo público dotado de personalidad jurídica, autonomía e independencia; </w:t>
      </w:r>
      <w:r w:rsidR="00530762" w:rsidRPr="00D80C0A">
        <w:rPr>
          <w:rFonts w:ascii="Times New Roman" w:hAnsi="Times New Roman" w:cs="Times New Roman"/>
          <w:sz w:val="20"/>
          <w:szCs w:val="20"/>
        </w:rPr>
        <w:t>p</w:t>
      </w:r>
      <w:r w:rsidR="009B5878" w:rsidRPr="00D80C0A">
        <w:rPr>
          <w:rFonts w:ascii="Times New Roman" w:hAnsi="Times New Roman" w:cs="Times New Roman"/>
          <w:sz w:val="20"/>
          <w:szCs w:val="20"/>
        </w:rPr>
        <w:t>rincipios rectores de la función estatal electoral: certeza, legalidad, independencia, imparcialidad,</w:t>
      </w:r>
      <w:r w:rsidR="00670A23" w:rsidRPr="00D80C0A">
        <w:rPr>
          <w:rFonts w:ascii="Times New Roman" w:hAnsi="Times New Roman" w:cs="Times New Roman"/>
          <w:sz w:val="20"/>
          <w:szCs w:val="20"/>
        </w:rPr>
        <w:t xml:space="preserve"> objetividad, y profesionalismo</w:t>
      </w:r>
      <w:r w:rsidR="009B5878" w:rsidRPr="00D80C0A">
        <w:rPr>
          <w:rFonts w:ascii="Times New Roman" w:hAnsi="Times New Roman" w:cs="Times New Roman"/>
          <w:sz w:val="20"/>
          <w:szCs w:val="20"/>
        </w:rPr>
        <w:t xml:space="preserve">; </w:t>
      </w:r>
      <w:r w:rsidR="00530762" w:rsidRPr="00D80C0A">
        <w:rPr>
          <w:rFonts w:ascii="Times New Roman" w:hAnsi="Times New Roman" w:cs="Times New Roman"/>
          <w:sz w:val="20"/>
          <w:szCs w:val="20"/>
        </w:rPr>
        <w:t>p</w:t>
      </w:r>
      <w:r w:rsidR="009B5878" w:rsidRPr="00D80C0A">
        <w:rPr>
          <w:rFonts w:ascii="Times New Roman" w:hAnsi="Times New Roman" w:cs="Times New Roman"/>
          <w:sz w:val="20"/>
          <w:szCs w:val="20"/>
        </w:rPr>
        <w:t>rincipios de constitucionalidad y legalidad de los actos y</w:t>
      </w:r>
      <w:r w:rsidR="009B5878" w:rsidRPr="00D80C0A">
        <w:rPr>
          <w:rFonts w:ascii="Times New Roman" w:hAnsi="Times New Roman" w:cs="Times New Roman"/>
          <w:sz w:val="24"/>
          <w:szCs w:val="24"/>
        </w:rPr>
        <w:t xml:space="preserve"> </w:t>
      </w:r>
      <w:r w:rsidR="009B5878" w:rsidRPr="00D80C0A">
        <w:rPr>
          <w:rFonts w:ascii="Times New Roman" w:hAnsi="Times New Roman" w:cs="Times New Roman"/>
          <w:sz w:val="20"/>
          <w:szCs w:val="20"/>
        </w:rPr>
        <w:t xml:space="preserve">resoluciones electorales; </w:t>
      </w:r>
      <w:r w:rsidR="00530762" w:rsidRPr="00D80C0A">
        <w:rPr>
          <w:rFonts w:ascii="Times New Roman" w:hAnsi="Times New Roman" w:cs="Times New Roman"/>
          <w:sz w:val="20"/>
          <w:szCs w:val="20"/>
        </w:rPr>
        <w:t>d</w:t>
      </w:r>
      <w:r w:rsidR="009B5878" w:rsidRPr="00D80C0A">
        <w:rPr>
          <w:rFonts w:ascii="Times New Roman" w:hAnsi="Times New Roman" w:cs="Times New Roman"/>
          <w:sz w:val="20"/>
          <w:szCs w:val="20"/>
        </w:rPr>
        <w:t xml:space="preserve">erecho a la tutela judicial efectiva en materia electoral; </w:t>
      </w:r>
      <w:r w:rsidR="00530762" w:rsidRPr="00D80C0A">
        <w:rPr>
          <w:rFonts w:ascii="Times New Roman" w:hAnsi="Times New Roman" w:cs="Times New Roman"/>
          <w:sz w:val="20"/>
          <w:szCs w:val="20"/>
        </w:rPr>
        <w:t>p</w:t>
      </w:r>
      <w:r w:rsidR="009B5878" w:rsidRPr="00D80C0A">
        <w:rPr>
          <w:rFonts w:ascii="Times New Roman" w:hAnsi="Times New Roman" w:cs="Times New Roman"/>
          <w:sz w:val="20"/>
          <w:szCs w:val="20"/>
        </w:rPr>
        <w:t>rincipio de definitividad en</w:t>
      </w:r>
      <w:r w:rsidR="00670A23" w:rsidRPr="00D80C0A">
        <w:rPr>
          <w:rFonts w:ascii="Times New Roman" w:hAnsi="Times New Roman" w:cs="Times New Roman"/>
          <w:sz w:val="20"/>
          <w:szCs w:val="20"/>
        </w:rPr>
        <w:t xml:space="preserve"> materia electoral</w:t>
      </w:r>
      <w:r w:rsidR="009B5878" w:rsidRPr="00D80C0A">
        <w:rPr>
          <w:rFonts w:ascii="Times New Roman" w:hAnsi="Times New Roman" w:cs="Times New Roman"/>
          <w:sz w:val="20"/>
          <w:szCs w:val="20"/>
        </w:rPr>
        <w:t>; equidad en la competenc</w:t>
      </w:r>
      <w:r w:rsidR="007F5035" w:rsidRPr="00D80C0A">
        <w:rPr>
          <w:rFonts w:ascii="Times New Roman" w:hAnsi="Times New Roman" w:cs="Times New Roman"/>
          <w:sz w:val="20"/>
          <w:szCs w:val="20"/>
        </w:rPr>
        <w:t>ia entre los partidos políticos</w:t>
      </w:r>
      <w:r w:rsidR="003C48EE" w:rsidRPr="00D80C0A">
        <w:rPr>
          <w:rFonts w:ascii="Times New Roman" w:hAnsi="Times New Roman" w:cs="Times New Roman"/>
          <w:sz w:val="20"/>
          <w:szCs w:val="20"/>
        </w:rPr>
        <w:t>,</w:t>
      </w:r>
      <w:r w:rsidR="009B5878" w:rsidRPr="00D80C0A">
        <w:rPr>
          <w:rFonts w:ascii="Times New Roman" w:hAnsi="Times New Roman" w:cs="Times New Roman"/>
          <w:sz w:val="20"/>
          <w:szCs w:val="20"/>
        </w:rPr>
        <w:t xml:space="preserve"> y </w:t>
      </w:r>
      <w:r w:rsidR="00530762" w:rsidRPr="00D80C0A">
        <w:rPr>
          <w:rFonts w:ascii="Times New Roman" w:hAnsi="Times New Roman" w:cs="Times New Roman"/>
          <w:sz w:val="20"/>
          <w:szCs w:val="20"/>
        </w:rPr>
        <w:t>p</w:t>
      </w:r>
      <w:r w:rsidR="009B5878" w:rsidRPr="00D80C0A">
        <w:rPr>
          <w:rFonts w:ascii="Times New Roman" w:hAnsi="Times New Roman" w:cs="Times New Roman"/>
          <w:sz w:val="20"/>
          <w:szCs w:val="20"/>
        </w:rPr>
        <w:t>rincipio de reserva de ley, conforme al cual s</w:t>
      </w:r>
      <w:r w:rsidR="003C48EE" w:rsidRPr="00D80C0A">
        <w:rPr>
          <w:rFonts w:ascii="Times New Roman" w:hAnsi="Times New Roman" w:cs="Times New Roman"/>
          <w:sz w:val="20"/>
          <w:szCs w:val="20"/>
        </w:rPr>
        <w:t>o</w:t>
      </w:r>
      <w:r w:rsidR="009B5878" w:rsidRPr="00D80C0A">
        <w:rPr>
          <w:rFonts w:ascii="Times New Roman" w:hAnsi="Times New Roman" w:cs="Times New Roman"/>
          <w:sz w:val="20"/>
          <w:szCs w:val="20"/>
        </w:rPr>
        <w:t xml:space="preserve">lo la ley puede establecer causales de nulidad; la autonomía de los partidos políticos en lo </w:t>
      </w:r>
      <w:r w:rsidR="00670A23" w:rsidRPr="00D80C0A">
        <w:rPr>
          <w:rFonts w:ascii="Times New Roman" w:hAnsi="Times New Roman" w:cs="Times New Roman"/>
          <w:sz w:val="20"/>
          <w:szCs w:val="20"/>
        </w:rPr>
        <w:t>que respecta a su vida interna</w:t>
      </w:r>
      <w:r w:rsidR="009B5878" w:rsidRPr="00D80C0A">
        <w:rPr>
          <w:rFonts w:ascii="Times New Roman" w:hAnsi="Times New Roman" w:cs="Times New Roman"/>
          <w:sz w:val="20"/>
          <w:szCs w:val="20"/>
        </w:rPr>
        <w:t xml:space="preserve"> y, por</w:t>
      </w:r>
      <w:r w:rsidR="00670A23" w:rsidRPr="00D80C0A">
        <w:rPr>
          <w:rFonts w:ascii="Times New Roman" w:hAnsi="Times New Roman" w:cs="Times New Roman"/>
          <w:sz w:val="20"/>
          <w:szCs w:val="20"/>
        </w:rPr>
        <w:t xml:space="preserve"> supuesto, la paridad de género</w:t>
      </w:r>
      <w:r w:rsidR="004D0014" w:rsidRPr="00D80C0A">
        <w:rPr>
          <w:rStyle w:val="Refdenotaalpie"/>
          <w:rFonts w:ascii="Times New Roman" w:hAnsi="Times New Roman" w:cs="Times New Roman"/>
          <w:sz w:val="20"/>
          <w:szCs w:val="20"/>
        </w:rPr>
        <w:footnoteReference w:id="19"/>
      </w:r>
      <w:r w:rsidR="009B5878" w:rsidRPr="00D80C0A">
        <w:rPr>
          <w:rFonts w:ascii="Times New Roman" w:hAnsi="Times New Roman" w:cs="Times New Roman"/>
          <w:sz w:val="20"/>
          <w:szCs w:val="20"/>
        </w:rPr>
        <w:t>.</w:t>
      </w:r>
    </w:p>
    <w:p w:rsidR="002A0A99" w:rsidRPr="00D80C0A" w:rsidRDefault="002A0A99" w:rsidP="002A0A99">
      <w:pPr>
        <w:widowControl w:val="0"/>
        <w:autoSpaceDE w:val="0"/>
        <w:autoSpaceDN w:val="0"/>
        <w:adjustRightInd w:val="0"/>
        <w:spacing w:after="0" w:line="240" w:lineRule="auto"/>
        <w:jc w:val="both"/>
        <w:rPr>
          <w:rFonts w:ascii="Times New Roman" w:hAnsi="Times New Roman" w:cs="Times New Roman"/>
          <w:sz w:val="20"/>
          <w:szCs w:val="20"/>
        </w:rPr>
      </w:pPr>
    </w:p>
    <w:p w:rsidR="009B5878" w:rsidRPr="00D80C0A" w:rsidRDefault="00737156" w:rsidP="002A0A99">
      <w:pPr>
        <w:widowControl w:val="0"/>
        <w:autoSpaceDE w:val="0"/>
        <w:autoSpaceDN w:val="0"/>
        <w:adjustRightInd w:val="0"/>
        <w:spacing w:after="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SÉPTIMO.</w:t>
      </w:r>
      <w:r w:rsidR="00670A23" w:rsidRPr="00D80C0A">
        <w:rPr>
          <w:rFonts w:ascii="Times New Roman" w:hAnsi="Times New Roman" w:cs="Times New Roman"/>
          <w:b/>
          <w:sz w:val="20"/>
          <w:szCs w:val="20"/>
        </w:rPr>
        <w:t xml:space="preserve"> VIOLEN</w:t>
      </w:r>
      <w:r w:rsidRPr="00D80C0A">
        <w:rPr>
          <w:rFonts w:ascii="Times New Roman" w:hAnsi="Times New Roman" w:cs="Times New Roman"/>
          <w:b/>
          <w:sz w:val="20"/>
          <w:szCs w:val="20"/>
        </w:rPr>
        <w:t>CIA POL</w:t>
      </w:r>
      <w:r w:rsidR="003C48EE" w:rsidRPr="00D80C0A">
        <w:rPr>
          <w:rFonts w:ascii="Times New Roman" w:hAnsi="Times New Roman" w:cs="Times New Roman"/>
          <w:b/>
          <w:sz w:val="20"/>
          <w:szCs w:val="20"/>
        </w:rPr>
        <w:t>Í</w:t>
      </w:r>
      <w:r w:rsidRPr="00D80C0A">
        <w:rPr>
          <w:rFonts w:ascii="Times New Roman" w:hAnsi="Times New Roman" w:cs="Times New Roman"/>
          <w:b/>
          <w:sz w:val="20"/>
          <w:szCs w:val="20"/>
        </w:rPr>
        <w:t>TICA CONTRA LAS MUJERES</w:t>
      </w:r>
      <w:r w:rsidR="00BE1A13" w:rsidRPr="00D80C0A">
        <w:rPr>
          <w:rFonts w:ascii="Times New Roman" w:hAnsi="Times New Roman" w:cs="Times New Roman"/>
          <w:b/>
          <w:sz w:val="20"/>
          <w:szCs w:val="20"/>
        </w:rPr>
        <w:t xml:space="preserve"> CON ELEMENTOS DE GÉNERO</w:t>
      </w:r>
    </w:p>
    <w:p w:rsidR="004D5884" w:rsidRPr="00D80C0A" w:rsidRDefault="0005711B" w:rsidP="004D5884">
      <w:pPr>
        <w:widowControl w:val="0"/>
        <w:autoSpaceDE w:val="0"/>
        <w:autoSpaceDN w:val="0"/>
        <w:adjustRightInd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hAnsi="Times New Roman" w:cs="Times New Roman"/>
          <w:sz w:val="20"/>
          <w:szCs w:val="20"/>
        </w:rPr>
        <w:t>El TEPJF</w:t>
      </w:r>
      <w:r w:rsidR="004D5884" w:rsidRPr="00D80C0A">
        <w:rPr>
          <w:rFonts w:ascii="Times New Roman" w:hAnsi="Times New Roman" w:cs="Times New Roman"/>
          <w:sz w:val="20"/>
          <w:szCs w:val="20"/>
        </w:rPr>
        <w:t xml:space="preserve"> señala en el </w:t>
      </w:r>
      <w:r w:rsidRPr="00D80C0A">
        <w:rPr>
          <w:rFonts w:ascii="Times New Roman" w:hAnsi="Times New Roman" w:cs="Times New Roman"/>
          <w:i/>
          <w:sz w:val="20"/>
          <w:szCs w:val="20"/>
        </w:rPr>
        <w:t>Protocolo</w:t>
      </w:r>
      <w:r w:rsidR="004D5884" w:rsidRPr="00D80C0A">
        <w:rPr>
          <w:rFonts w:ascii="Times New Roman" w:hAnsi="Times New Roman" w:cs="Times New Roman"/>
          <w:i/>
          <w:sz w:val="20"/>
          <w:szCs w:val="20"/>
        </w:rPr>
        <w:t xml:space="preserve"> </w:t>
      </w:r>
      <w:r w:rsidR="004D5884" w:rsidRPr="00D80C0A">
        <w:rPr>
          <w:rFonts w:ascii="Times New Roman" w:hAnsi="Times New Roman" w:cs="Times New Roman"/>
          <w:sz w:val="20"/>
          <w:szCs w:val="20"/>
        </w:rPr>
        <w:t xml:space="preserve">que la </w:t>
      </w:r>
      <w:r w:rsidR="007D13C8" w:rsidRPr="00D80C0A">
        <w:rPr>
          <w:rFonts w:ascii="Times New Roman" w:hAnsi="Times New Roman" w:cs="Times New Roman"/>
          <w:sz w:val="20"/>
          <w:szCs w:val="20"/>
        </w:rPr>
        <w:t>VPG</w:t>
      </w:r>
      <w:r w:rsidR="004D5884" w:rsidRPr="00D80C0A">
        <w:rPr>
          <w:rFonts w:ascii="Times New Roman" w:hAnsi="Times New Roman" w:cs="Times New Roman"/>
          <w:sz w:val="20"/>
          <w:szCs w:val="20"/>
        </w:rPr>
        <w:t xml:space="preserve"> comprende todas aquellas acciones, omisiones –incluida la tolerancia– y prácticas sociales que, realizadas en forma directa o por terceras/os, basadas en elementos de género y dadas en el marco del ejercicio de derechos político-electorales, se </w:t>
      </w:r>
      <w:r w:rsidR="004D5884" w:rsidRPr="00D80C0A">
        <w:rPr>
          <w:rFonts w:ascii="Times New Roman" w:eastAsia="Times New Roman" w:hAnsi="Times New Roman" w:cs="Times New Roman"/>
          <w:bCs/>
          <w:sz w:val="20"/>
          <w:szCs w:val="20"/>
          <w:lang w:eastAsia="es-MX"/>
        </w:rPr>
        <w:t>dirigen a una mujer por ser mujer, es decir, contienen un sesgo discriminatorio y tienen un impacto diferenciado en ellas o les afectan desproporcionadamente.</w:t>
      </w:r>
      <w:r w:rsidR="000C5C87" w:rsidRPr="00D80C0A">
        <w:rPr>
          <w:rStyle w:val="Refdenotaalpie"/>
          <w:rFonts w:ascii="Times New Roman" w:eastAsia="Times New Roman" w:hAnsi="Times New Roman" w:cs="Times New Roman"/>
          <w:bCs/>
          <w:sz w:val="20"/>
          <w:szCs w:val="20"/>
          <w:lang w:eastAsia="es-MX"/>
        </w:rPr>
        <w:footnoteReference w:id="20"/>
      </w:r>
    </w:p>
    <w:p w:rsidR="004D5884" w:rsidRPr="00D80C0A" w:rsidRDefault="004D5884" w:rsidP="004D5884">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eastAsia="Times New Roman" w:hAnsi="Times New Roman" w:cs="Times New Roman"/>
          <w:bCs/>
          <w:sz w:val="20"/>
          <w:szCs w:val="20"/>
          <w:lang w:eastAsia="es-MX"/>
        </w:rPr>
        <w:t xml:space="preserve">Estas acciones, omisiones y prácticas tienen </w:t>
      </w:r>
      <w:r w:rsidRPr="00D80C0A">
        <w:rPr>
          <w:rFonts w:ascii="Times New Roman" w:hAnsi="Times New Roman" w:cs="Times New Roman"/>
          <w:sz w:val="20"/>
          <w:szCs w:val="20"/>
        </w:rPr>
        <w:t>por objeto o resultado menoscabar o anular, negar, limitar o condicionar el reconocimiento, goce y/o ejercicio de los derechos políticos, la participación democrática, al sufragio activo o pasivo, la elegibilidad, acceso o prerrogativas inherentes a un cargo público en la Ciudad de México</w:t>
      </w:r>
      <w:r w:rsidRPr="00D80C0A">
        <w:rPr>
          <w:rStyle w:val="Refdenotaalpie"/>
          <w:rFonts w:ascii="Times New Roman" w:hAnsi="Times New Roman" w:cs="Times New Roman"/>
          <w:sz w:val="20"/>
          <w:szCs w:val="20"/>
        </w:rPr>
        <w:footnoteReference w:id="21"/>
      </w:r>
      <w:r w:rsidRPr="00D80C0A">
        <w:rPr>
          <w:rFonts w:ascii="Times New Roman" w:hAnsi="Times New Roman" w:cs="Times New Roman"/>
          <w:sz w:val="20"/>
          <w:szCs w:val="20"/>
        </w:rPr>
        <w:t>.</w:t>
      </w:r>
    </w:p>
    <w:p w:rsidR="004D5884" w:rsidRPr="00D80C0A" w:rsidRDefault="004D5884" w:rsidP="004D5884">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Estos actos se presentan en forma simbólica, verbal, patrimonial, económica, física, sexual y/o psicológica, es decir, puede manifestarse en cualquier código de lenguaje, cuyo sentido discriminatorio es percibido por la comunidad, pero rara vez cuestionado.</w:t>
      </w:r>
    </w:p>
    <w:p w:rsidR="00E35BDC" w:rsidRPr="00D80C0A" w:rsidRDefault="004D5884" w:rsidP="00E35BDC">
      <w:pPr>
        <w:spacing w:line="276" w:lineRule="auto"/>
        <w:jc w:val="both"/>
        <w:rPr>
          <w:rFonts w:ascii="Times New Roman" w:hAnsi="Times New Roman" w:cs="Times New Roman"/>
          <w:sz w:val="20"/>
          <w:szCs w:val="20"/>
        </w:rPr>
      </w:pPr>
      <w:r w:rsidRPr="00D80C0A">
        <w:rPr>
          <w:rFonts w:ascii="Times New Roman" w:hAnsi="Times New Roman" w:cs="Times New Roman"/>
          <w:sz w:val="20"/>
          <w:szCs w:val="20"/>
        </w:rPr>
        <w:t>Al respecto, este Trib</w:t>
      </w:r>
      <w:r w:rsidR="00DB35F6" w:rsidRPr="00D80C0A">
        <w:rPr>
          <w:rFonts w:ascii="Times New Roman" w:hAnsi="Times New Roman" w:cs="Times New Roman"/>
          <w:sz w:val="20"/>
          <w:szCs w:val="20"/>
        </w:rPr>
        <w:t>unal Electoral l</w:t>
      </w:r>
      <w:r w:rsidR="0005711B" w:rsidRPr="00D80C0A">
        <w:rPr>
          <w:rFonts w:ascii="Times New Roman" w:hAnsi="Times New Roman" w:cs="Times New Roman"/>
          <w:sz w:val="20"/>
          <w:szCs w:val="20"/>
        </w:rPr>
        <w:t>ocal</w:t>
      </w:r>
      <w:r w:rsidRPr="00D80C0A">
        <w:rPr>
          <w:rFonts w:ascii="Times New Roman" w:hAnsi="Times New Roman" w:cs="Times New Roman"/>
          <w:sz w:val="20"/>
          <w:szCs w:val="20"/>
        </w:rPr>
        <w:t xml:space="preserve"> considera que e</w:t>
      </w:r>
      <w:r w:rsidR="00E35BDC" w:rsidRPr="00D80C0A">
        <w:rPr>
          <w:rFonts w:ascii="Times New Roman" w:hAnsi="Times New Roman" w:cs="Times New Roman"/>
          <w:sz w:val="20"/>
          <w:szCs w:val="20"/>
        </w:rPr>
        <w:t>l nombre que se le da a un fenómeno juega un papel crucial en el apoy</w:t>
      </w:r>
      <w:r w:rsidR="00DB35F6" w:rsidRPr="00D80C0A">
        <w:rPr>
          <w:rFonts w:ascii="Times New Roman" w:hAnsi="Times New Roman" w:cs="Times New Roman"/>
          <w:sz w:val="20"/>
          <w:szCs w:val="20"/>
        </w:rPr>
        <w:t>o público y político que recibe</w:t>
      </w:r>
      <w:r w:rsidR="00E35BDC" w:rsidRPr="00D80C0A">
        <w:rPr>
          <w:rFonts w:ascii="Times New Roman" w:hAnsi="Times New Roman" w:cs="Times New Roman"/>
          <w:sz w:val="20"/>
          <w:szCs w:val="20"/>
        </w:rPr>
        <w:t xml:space="preserve"> y en el reconocimiento de su existencia. Los nombres, dice Mona Lena, especialista en temas de género, tienen una dimensión evaluativa y establecen qué es un fenómeno y, por extensión, por qué merecen la atención de la ciudadanía.</w:t>
      </w:r>
      <w:r w:rsidR="007D13C8" w:rsidRPr="00D80C0A">
        <w:rPr>
          <w:rStyle w:val="Refdenotaalpie"/>
          <w:rFonts w:ascii="Times New Roman" w:hAnsi="Times New Roman" w:cs="Times New Roman"/>
          <w:sz w:val="20"/>
          <w:szCs w:val="20"/>
        </w:rPr>
        <w:footnoteReference w:id="22"/>
      </w:r>
    </w:p>
    <w:p w:rsidR="00E35BDC" w:rsidRPr="00D80C0A" w:rsidRDefault="00DB35F6" w:rsidP="00E35BDC">
      <w:pPr>
        <w:spacing w:line="276" w:lineRule="auto"/>
        <w:jc w:val="both"/>
        <w:rPr>
          <w:rFonts w:ascii="Times New Roman" w:hAnsi="Times New Roman" w:cs="Times New Roman"/>
          <w:sz w:val="20"/>
          <w:szCs w:val="20"/>
        </w:rPr>
      </w:pPr>
      <w:r w:rsidRPr="00D80C0A">
        <w:rPr>
          <w:rFonts w:ascii="Times New Roman" w:hAnsi="Times New Roman" w:cs="Times New Roman"/>
          <w:sz w:val="20"/>
          <w:szCs w:val="20"/>
        </w:rPr>
        <w:t>Por lo cual</w:t>
      </w:r>
      <w:r w:rsidR="00E35BDC" w:rsidRPr="00D80C0A">
        <w:rPr>
          <w:rFonts w:ascii="Times New Roman" w:hAnsi="Times New Roman" w:cs="Times New Roman"/>
          <w:sz w:val="20"/>
          <w:szCs w:val="20"/>
        </w:rPr>
        <w:t xml:space="preserve"> resulta imperioso saber cuándo hablamos de violencia política, de</w:t>
      </w:r>
      <w:r w:rsidRPr="00D80C0A">
        <w:rPr>
          <w:rFonts w:ascii="Times New Roman" w:hAnsi="Times New Roman" w:cs="Times New Roman"/>
          <w:sz w:val="20"/>
          <w:szCs w:val="20"/>
        </w:rPr>
        <w:t xml:space="preserve"> violencia política de género y</w:t>
      </w:r>
      <w:r w:rsidR="00E35BDC" w:rsidRPr="00D80C0A">
        <w:rPr>
          <w:rFonts w:ascii="Times New Roman" w:hAnsi="Times New Roman" w:cs="Times New Roman"/>
          <w:sz w:val="20"/>
          <w:szCs w:val="20"/>
        </w:rPr>
        <w:t xml:space="preserve"> de violencia política contra las mujeres</w:t>
      </w:r>
      <w:r w:rsidR="00E734C3" w:rsidRPr="00D80C0A">
        <w:rPr>
          <w:rFonts w:ascii="Times New Roman" w:hAnsi="Times New Roman" w:cs="Times New Roman"/>
          <w:sz w:val="20"/>
          <w:szCs w:val="20"/>
        </w:rPr>
        <w:t xml:space="preserve"> con elementos de género</w:t>
      </w:r>
      <w:r w:rsidR="00E35BDC" w:rsidRPr="00D80C0A">
        <w:rPr>
          <w:rFonts w:ascii="Times New Roman" w:hAnsi="Times New Roman" w:cs="Times New Roman"/>
          <w:sz w:val="20"/>
          <w:szCs w:val="20"/>
        </w:rPr>
        <w:t xml:space="preserve">, esto como condición indispensable para juzgar con perspectiva de género, es decir, tomar en cuenta si son mujeres que pertenecen al grupo social dominante, si son indígenas, pertenecen a una </w:t>
      </w:r>
      <w:r w:rsidRPr="00D80C0A">
        <w:rPr>
          <w:rFonts w:ascii="Times New Roman" w:hAnsi="Times New Roman" w:cs="Times New Roman"/>
          <w:sz w:val="20"/>
          <w:szCs w:val="20"/>
        </w:rPr>
        <w:t>minoría o, si incide en el caso</w:t>
      </w:r>
      <w:r w:rsidR="00E35BDC" w:rsidRPr="00D80C0A">
        <w:rPr>
          <w:rFonts w:ascii="Times New Roman" w:hAnsi="Times New Roman" w:cs="Times New Roman"/>
          <w:sz w:val="20"/>
          <w:szCs w:val="20"/>
        </w:rPr>
        <w:t xml:space="preserve"> cualquier otra característica de la diversidad humana.</w:t>
      </w:r>
    </w:p>
    <w:p w:rsidR="00E35BDC" w:rsidRPr="00D80C0A" w:rsidRDefault="00DB35F6" w:rsidP="00E35BDC">
      <w:pPr>
        <w:spacing w:line="276" w:lineRule="auto"/>
        <w:jc w:val="both"/>
        <w:rPr>
          <w:rFonts w:ascii="Times New Roman" w:hAnsi="Times New Roman" w:cs="Times New Roman"/>
          <w:sz w:val="20"/>
          <w:szCs w:val="20"/>
        </w:rPr>
      </w:pPr>
      <w:r w:rsidRPr="00D80C0A">
        <w:rPr>
          <w:rFonts w:ascii="Times New Roman" w:hAnsi="Times New Roman" w:cs="Times New Roman"/>
          <w:sz w:val="20"/>
          <w:szCs w:val="20"/>
        </w:rPr>
        <w:t>De esta forma</w:t>
      </w:r>
      <w:r w:rsidR="00E35BDC" w:rsidRPr="00D80C0A">
        <w:rPr>
          <w:rFonts w:ascii="Times New Roman" w:hAnsi="Times New Roman" w:cs="Times New Roman"/>
          <w:sz w:val="20"/>
          <w:szCs w:val="20"/>
        </w:rPr>
        <w:t xml:space="preserve"> se terminaría con</w:t>
      </w:r>
      <w:r w:rsidRPr="00D80C0A">
        <w:rPr>
          <w:rFonts w:ascii="Times New Roman" w:hAnsi="Times New Roman" w:cs="Times New Roman"/>
          <w:sz w:val="20"/>
          <w:szCs w:val="20"/>
        </w:rPr>
        <w:t xml:space="preserve"> la sobreproducción legislativa</w:t>
      </w:r>
      <w:r w:rsidR="00E35BDC" w:rsidRPr="00D80C0A">
        <w:rPr>
          <w:rFonts w:ascii="Times New Roman" w:hAnsi="Times New Roman" w:cs="Times New Roman"/>
          <w:sz w:val="20"/>
          <w:szCs w:val="20"/>
        </w:rPr>
        <w:t xml:space="preserve"> que no sólo se refiere a la cantidad de normas que la prevén sino también a la diversidad de conceptos y definiciones, a veces confusos, que se plasman en los cuerpos legales, los cuales</w:t>
      </w:r>
      <w:r w:rsidRPr="00D80C0A">
        <w:rPr>
          <w:rFonts w:ascii="Times New Roman" w:hAnsi="Times New Roman" w:cs="Times New Roman"/>
          <w:sz w:val="20"/>
          <w:szCs w:val="20"/>
        </w:rPr>
        <w:t>,</w:t>
      </w:r>
      <w:r w:rsidR="00E35BDC" w:rsidRPr="00D80C0A">
        <w:rPr>
          <w:rFonts w:ascii="Times New Roman" w:hAnsi="Times New Roman" w:cs="Times New Roman"/>
          <w:sz w:val="20"/>
          <w:szCs w:val="20"/>
        </w:rPr>
        <w:t xml:space="preserve"> lejos de contribuir</w:t>
      </w:r>
      <w:r w:rsidRPr="00D80C0A">
        <w:rPr>
          <w:rFonts w:ascii="Times New Roman" w:hAnsi="Times New Roman" w:cs="Times New Roman"/>
          <w:sz w:val="20"/>
          <w:szCs w:val="20"/>
        </w:rPr>
        <w:t>,</w:t>
      </w:r>
      <w:r w:rsidR="00E35BDC" w:rsidRPr="00D80C0A">
        <w:rPr>
          <w:rFonts w:ascii="Times New Roman" w:hAnsi="Times New Roman" w:cs="Times New Roman"/>
          <w:sz w:val="20"/>
          <w:szCs w:val="20"/>
        </w:rPr>
        <w:t xml:space="preserve"> obstaculizan la erradicación de este fenómeno social.</w:t>
      </w:r>
    </w:p>
    <w:p w:rsidR="00E35BDC" w:rsidRPr="00D80C0A" w:rsidRDefault="00E734C3" w:rsidP="00E35BDC">
      <w:pPr>
        <w:spacing w:line="276" w:lineRule="auto"/>
        <w:jc w:val="both"/>
        <w:rPr>
          <w:rFonts w:ascii="Times New Roman" w:hAnsi="Times New Roman" w:cs="Times New Roman"/>
          <w:sz w:val="20"/>
          <w:szCs w:val="20"/>
        </w:rPr>
      </w:pPr>
      <w:r w:rsidRPr="00D80C0A">
        <w:rPr>
          <w:rFonts w:ascii="Times New Roman" w:hAnsi="Times New Roman" w:cs="Times New Roman"/>
          <w:sz w:val="20"/>
          <w:szCs w:val="20"/>
        </w:rPr>
        <w:t>Tener claridad en los</w:t>
      </w:r>
      <w:r w:rsidR="00DB35F6" w:rsidRPr="00D80C0A">
        <w:rPr>
          <w:rFonts w:ascii="Times New Roman" w:hAnsi="Times New Roman" w:cs="Times New Roman"/>
          <w:sz w:val="20"/>
          <w:szCs w:val="20"/>
        </w:rPr>
        <w:t xml:space="preserve"> criterios conceptuales</w:t>
      </w:r>
      <w:r w:rsidRPr="00D80C0A">
        <w:rPr>
          <w:rFonts w:ascii="Times New Roman" w:hAnsi="Times New Roman" w:cs="Times New Roman"/>
          <w:sz w:val="20"/>
          <w:szCs w:val="20"/>
        </w:rPr>
        <w:t xml:space="preserve"> expresados en las normas, las políticas y la función judicial, </w:t>
      </w:r>
      <w:r w:rsidR="00E35BDC" w:rsidRPr="00D80C0A">
        <w:rPr>
          <w:rFonts w:ascii="Times New Roman" w:hAnsi="Times New Roman" w:cs="Times New Roman"/>
          <w:sz w:val="20"/>
          <w:szCs w:val="20"/>
        </w:rPr>
        <w:t>optimizar</w:t>
      </w:r>
      <w:r w:rsidRPr="00D80C0A">
        <w:rPr>
          <w:rFonts w:ascii="Times New Roman" w:hAnsi="Times New Roman" w:cs="Times New Roman"/>
          <w:sz w:val="20"/>
          <w:szCs w:val="20"/>
        </w:rPr>
        <w:t>á</w:t>
      </w:r>
      <w:r w:rsidR="00E35BDC" w:rsidRPr="00D80C0A">
        <w:rPr>
          <w:rFonts w:ascii="Times New Roman" w:hAnsi="Times New Roman" w:cs="Times New Roman"/>
          <w:sz w:val="20"/>
          <w:szCs w:val="20"/>
        </w:rPr>
        <w:t xml:space="preserve"> su </w:t>
      </w:r>
      <w:r w:rsidRPr="00D80C0A">
        <w:rPr>
          <w:rFonts w:ascii="Times New Roman" w:hAnsi="Times New Roman" w:cs="Times New Roman"/>
          <w:sz w:val="20"/>
          <w:szCs w:val="20"/>
        </w:rPr>
        <w:t xml:space="preserve">prevención y </w:t>
      </w:r>
      <w:r w:rsidR="00E35BDC" w:rsidRPr="00D80C0A">
        <w:rPr>
          <w:rFonts w:ascii="Times New Roman" w:hAnsi="Times New Roman" w:cs="Times New Roman"/>
          <w:sz w:val="20"/>
          <w:szCs w:val="20"/>
        </w:rPr>
        <w:t>atención</w:t>
      </w:r>
      <w:r w:rsidRPr="00D80C0A">
        <w:rPr>
          <w:rFonts w:ascii="Times New Roman" w:hAnsi="Times New Roman" w:cs="Times New Roman"/>
          <w:sz w:val="20"/>
          <w:szCs w:val="20"/>
        </w:rPr>
        <w:t>,</w:t>
      </w:r>
      <w:r w:rsidR="00E35BDC" w:rsidRPr="00D80C0A">
        <w:rPr>
          <w:rFonts w:ascii="Times New Roman" w:hAnsi="Times New Roman" w:cs="Times New Roman"/>
          <w:sz w:val="20"/>
          <w:szCs w:val="20"/>
        </w:rPr>
        <w:t xml:space="preserve"> no s</w:t>
      </w:r>
      <w:r w:rsidRPr="00D80C0A">
        <w:rPr>
          <w:rFonts w:ascii="Times New Roman" w:hAnsi="Times New Roman" w:cs="Times New Roman"/>
          <w:sz w:val="20"/>
          <w:szCs w:val="20"/>
        </w:rPr>
        <w:t>ó</w:t>
      </w:r>
      <w:r w:rsidR="00E35BDC" w:rsidRPr="00D80C0A">
        <w:rPr>
          <w:rFonts w:ascii="Times New Roman" w:hAnsi="Times New Roman" w:cs="Times New Roman"/>
          <w:sz w:val="20"/>
          <w:szCs w:val="20"/>
        </w:rPr>
        <w:t>lo en la esfera jurisdiccional electoral sino también en la tipificación penal de esta conducta.</w:t>
      </w:r>
    </w:p>
    <w:p w:rsidR="004D5884" w:rsidRPr="00D80C0A" w:rsidRDefault="004D5884" w:rsidP="004D5884">
      <w:pPr>
        <w:spacing w:line="276"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Definir con claridad </w:t>
      </w:r>
      <w:r w:rsidR="00E734C3" w:rsidRPr="00D80C0A">
        <w:rPr>
          <w:rFonts w:ascii="Times New Roman" w:hAnsi="Times New Roman" w:cs="Times New Roman"/>
          <w:sz w:val="20"/>
          <w:szCs w:val="20"/>
        </w:rPr>
        <w:t>la VPG</w:t>
      </w:r>
      <w:r w:rsidRPr="00D80C0A">
        <w:rPr>
          <w:rFonts w:ascii="Times New Roman" w:hAnsi="Times New Roman" w:cs="Times New Roman"/>
          <w:sz w:val="20"/>
          <w:szCs w:val="20"/>
        </w:rPr>
        <w:t xml:space="preserve"> contribuye a identificar sus elementos, modalidades y ámbitos de ocurrencia, así como generar las pautas y estándares para su prevención, atención, sanción, reparación</w:t>
      </w:r>
      <w:r w:rsidR="00E734C3" w:rsidRPr="00D80C0A">
        <w:rPr>
          <w:rFonts w:ascii="Times New Roman" w:hAnsi="Times New Roman" w:cs="Times New Roman"/>
          <w:sz w:val="20"/>
          <w:szCs w:val="20"/>
        </w:rPr>
        <w:t xml:space="preserve"> del daño</w:t>
      </w:r>
      <w:r w:rsidRPr="00D80C0A">
        <w:rPr>
          <w:rFonts w:ascii="Times New Roman" w:hAnsi="Times New Roman" w:cs="Times New Roman"/>
          <w:sz w:val="20"/>
          <w:szCs w:val="20"/>
        </w:rPr>
        <w:t xml:space="preserve"> y erradicación.</w:t>
      </w:r>
    </w:p>
    <w:p w:rsidR="004D5884" w:rsidRPr="00D80C0A" w:rsidRDefault="00DB35F6" w:rsidP="00E35BDC">
      <w:pPr>
        <w:spacing w:line="276" w:lineRule="auto"/>
        <w:jc w:val="both"/>
        <w:rPr>
          <w:rFonts w:ascii="Times New Roman" w:hAnsi="Times New Roman" w:cs="Times New Roman"/>
          <w:sz w:val="20"/>
          <w:szCs w:val="20"/>
        </w:rPr>
      </w:pPr>
      <w:r w:rsidRPr="00D80C0A">
        <w:rPr>
          <w:rFonts w:ascii="Times New Roman" w:hAnsi="Times New Roman" w:cs="Times New Roman"/>
          <w:sz w:val="20"/>
          <w:szCs w:val="20"/>
        </w:rPr>
        <w:t>Por lo cual</w:t>
      </w:r>
      <w:r w:rsidR="004D5884" w:rsidRPr="00D80C0A">
        <w:rPr>
          <w:rFonts w:ascii="Times New Roman" w:hAnsi="Times New Roman" w:cs="Times New Roman"/>
          <w:sz w:val="20"/>
          <w:szCs w:val="20"/>
        </w:rPr>
        <w:t xml:space="preserve"> este Tribunal considera las siguientes definiciones, sin pretender agotar </w:t>
      </w:r>
      <w:r w:rsidR="00FD28FE" w:rsidRPr="00D80C0A">
        <w:rPr>
          <w:rFonts w:ascii="Times New Roman" w:hAnsi="Times New Roman" w:cs="Times New Roman"/>
          <w:sz w:val="20"/>
          <w:szCs w:val="20"/>
        </w:rPr>
        <w:t>la evolución d</w:t>
      </w:r>
      <w:r w:rsidR="004D5884" w:rsidRPr="00D80C0A">
        <w:rPr>
          <w:rFonts w:ascii="Times New Roman" w:hAnsi="Times New Roman" w:cs="Times New Roman"/>
          <w:sz w:val="20"/>
          <w:szCs w:val="20"/>
        </w:rPr>
        <w:t>el tema conceptual que nos ocupa:</w:t>
      </w:r>
    </w:p>
    <w:p w:rsidR="004D5884" w:rsidRPr="00D80C0A" w:rsidRDefault="004D5884" w:rsidP="00362CFA">
      <w:pPr>
        <w:spacing w:line="276" w:lineRule="auto"/>
        <w:jc w:val="both"/>
        <w:rPr>
          <w:rFonts w:ascii="Times New Roman" w:hAnsi="Times New Roman" w:cs="Times New Roman"/>
          <w:b/>
          <w:sz w:val="20"/>
          <w:szCs w:val="20"/>
        </w:rPr>
      </w:pPr>
      <w:r w:rsidRPr="00D80C0A">
        <w:rPr>
          <w:rFonts w:ascii="Times New Roman" w:hAnsi="Times New Roman" w:cs="Times New Roman"/>
          <w:b/>
          <w:sz w:val="20"/>
          <w:szCs w:val="20"/>
        </w:rPr>
        <w:t xml:space="preserve">Violencia política </w:t>
      </w:r>
    </w:p>
    <w:p w:rsidR="004D5884" w:rsidRPr="00D80C0A" w:rsidRDefault="004D5884" w:rsidP="00362CFA">
      <w:pPr>
        <w:spacing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Son las acciones y omisiones que </w:t>
      </w:r>
      <w:r w:rsidR="006A3409" w:rsidRPr="00D80C0A">
        <w:rPr>
          <w:rFonts w:ascii="Times New Roman" w:hAnsi="Times New Roman" w:cs="Times New Roman"/>
          <w:sz w:val="20"/>
          <w:szCs w:val="20"/>
        </w:rPr>
        <w:t>trasgreden</w:t>
      </w:r>
      <w:r w:rsidR="001F20B7" w:rsidRPr="00D80C0A">
        <w:rPr>
          <w:rFonts w:ascii="Times New Roman" w:hAnsi="Times New Roman" w:cs="Times New Roman"/>
          <w:sz w:val="20"/>
          <w:szCs w:val="20"/>
        </w:rPr>
        <w:t xml:space="preserve"> </w:t>
      </w:r>
      <w:r w:rsidR="00EF7A75" w:rsidRPr="00D80C0A">
        <w:rPr>
          <w:rFonts w:ascii="Times New Roman" w:hAnsi="Times New Roman" w:cs="Times New Roman"/>
          <w:sz w:val="20"/>
          <w:szCs w:val="20"/>
        </w:rPr>
        <w:t>las normas</w:t>
      </w:r>
      <w:r w:rsidRPr="00D80C0A">
        <w:rPr>
          <w:rFonts w:ascii="Times New Roman" w:hAnsi="Times New Roman" w:cs="Times New Roman"/>
          <w:sz w:val="20"/>
          <w:szCs w:val="20"/>
        </w:rPr>
        <w:t xml:space="preserve"> electorales </w:t>
      </w:r>
      <w:r w:rsidR="006A3409" w:rsidRPr="00D80C0A">
        <w:rPr>
          <w:rFonts w:ascii="Times New Roman" w:hAnsi="Times New Roman" w:cs="Times New Roman"/>
          <w:sz w:val="20"/>
          <w:szCs w:val="20"/>
        </w:rPr>
        <w:t>y/</w:t>
      </w:r>
      <w:r w:rsidRPr="00D80C0A">
        <w:rPr>
          <w:rFonts w:ascii="Times New Roman" w:hAnsi="Times New Roman" w:cs="Times New Roman"/>
          <w:sz w:val="20"/>
          <w:szCs w:val="20"/>
        </w:rPr>
        <w:t xml:space="preserve">o </w:t>
      </w:r>
      <w:r w:rsidR="001F20B7" w:rsidRPr="00D80C0A">
        <w:rPr>
          <w:rFonts w:ascii="Times New Roman" w:hAnsi="Times New Roman" w:cs="Times New Roman"/>
          <w:sz w:val="20"/>
          <w:szCs w:val="20"/>
        </w:rPr>
        <w:t xml:space="preserve">los </w:t>
      </w:r>
      <w:r w:rsidR="00DB35F6" w:rsidRPr="00D80C0A">
        <w:rPr>
          <w:rFonts w:ascii="Times New Roman" w:hAnsi="Times New Roman" w:cs="Times New Roman"/>
          <w:sz w:val="20"/>
          <w:szCs w:val="20"/>
        </w:rPr>
        <w:t>derechos político-electorales de la ciudadanía</w:t>
      </w:r>
      <w:r w:rsidRPr="00D80C0A">
        <w:rPr>
          <w:rFonts w:ascii="Times New Roman" w:hAnsi="Times New Roman" w:cs="Times New Roman"/>
          <w:sz w:val="20"/>
          <w:szCs w:val="20"/>
        </w:rPr>
        <w:t xml:space="preserve"> en procesos democráticos o fuera de ellos, que tienen por objeto o resultado impedir u obstaculizar el reconocimiento, goce y/o ejercicio de derechos políticos o de las prerrogativas inherentes a un cargo público</w:t>
      </w:r>
      <w:r w:rsidR="006A3409" w:rsidRPr="00D80C0A">
        <w:rPr>
          <w:rFonts w:ascii="Times New Roman" w:hAnsi="Times New Roman" w:cs="Times New Roman"/>
          <w:sz w:val="20"/>
          <w:szCs w:val="20"/>
        </w:rPr>
        <w:t>, lesionar la legali</w:t>
      </w:r>
      <w:r w:rsidR="00DB35F6" w:rsidRPr="00D80C0A">
        <w:rPr>
          <w:rFonts w:ascii="Times New Roman" w:hAnsi="Times New Roman" w:cs="Times New Roman"/>
          <w:sz w:val="20"/>
          <w:szCs w:val="20"/>
        </w:rPr>
        <w:t>dad y certeza de las elecciones;</w:t>
      </w:r>
      <w:r w:rsidR="006A3409" w:rsidRPr="00D80C0A">
        <w:rPr>
          <w:rFonts w:ascii="Times New Roman" w:hAnsi="Times New Roman" w:cs="Times New Roman"/>
          <w:sz w:val="20"/>
          <w:szCs w:val="20"/>
        </w:rPr>
        <w:t xml:space="preserve"> dañar la integridad institucional y/o </w:t>
      </w:r>
      <w:r w:rsidR="001F20B7" w:rsidRPr="00D80C0A">
        <w:rPr>
          <w:rFonts w:ascii="Times New Roman" w:hAnsi="Times New Roman" w:cs="Times New Roman"/>
          <w:sz w:val="20"/>
          <w:szCs w:val="20"/>
        </w:rPr>
        <w:t>realizar fraude a la ley</w:t>
      </w:r>
      <w:r w:rsidRPr="00D80C0A">
        <w:rPr>
          <w:rFonts w:ascii="Times New Roman" w:hAnsi="Times New Roman" w:cs="Times New Roman"/>
          <w:sz w:val="20"/>
          <w:szCs w:val="20"/>
        </w:rPr>
        <w:t>.</w:t>
      </w:r>
    </w:p>
    <w:p w:rsidR="004D5884" w:rsidRPr="00D80C0A" w:rsidRDefault="004D5884" w:rsidP="00362CFA">
      <w:pPr>
        <w:spacing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Violencia política de género.</w:t>
      </w:r>
    </w:p>
    <w:p w:rsidR="004D5884" w:rsidRPr="00D80C0A" w:rsidRDefault="004D5884" w:rsidP="00362CFA">
      <w:pPr>
        <w:spacing w:line="240" w:lineRule="auto"/>
        <w:jc w:val="both"/>
        <w:rPr>
          <w:rFonts w:ascii="Times New Roman" w:hAnsi="Times New Roman" w:cs="Times New Roman"/>
          <w:sz w:val="20"/>
          <w:szCs w:val="20"/>
        </w:rPr>
      </w:pPr>
      <w:r w:rsidRPr="00D80C0A">
        <w:rPr>
          <w:rFonts w:ascii="Times New Roman" w:hAnsi="Times New Roman" w:cs="Times New Roman"/>
          <w:sz w:val="20"/>
          <w:szCs w:val="20"/>
        </w:rPr>
        <w:t>Son las acciones y omisiones que violentan normas electorales o derechos político</w:t>
      </w:r>
      <w:r w:rsidR="00DB35F6" w:rsidRPr="00D80C0A">
        <w:rPr>
          <w:rFonts w:ascii="Times New Roman" w:hAnsi="Times New Roman" w:cs="Times New Roman"/>
          <w:sz w:val="20"/>
          <w:szCs w:val="20"/>
        </w:rPr>
        <w:t>-electorales de la ciudadanía</w:t>
      </w:r>
      <w:r w:rsidRPr="00D80C0A">
        <w:rPr>
          <w:rFonts w:ascii="Times New Roman" w:hAnsi="Times New Roman" w:cs="Times New Roman"/>
          <w:sz w:val="20"/>
          <w:szCs w:val="20"/>
        </w:rPr>
        <w:t xml:space="preserve"> en procesos democráticos o fuera de ellos, que conllevan un elemento discriminador por razones de género (estereotipos</w:t>
      </w:r>
      <w:r w:rsidR="001F20B7" w:rsidRPr="00D80C0A">
        <w:rPr>
          <w:rFonts w:ascii="Times New Roman" w:hAnsi="Times New Roman" w:cs="Times New Roman"/>
          <w:sz w:val="20"/>
          <w:szCs w:val="20"/>
        </w:rPr>
        <w:t>,</w:t>
      </w:r>
      <w:r w:rsidRPr="00D80C0A">
        <w:rPr>
          <w:rFonts w:ascii="Times New Roman" w:hAnsi="Times New Roman" w:cs="Times New Roman"/>
          <w:sz w:val="20"/>
          <w:szCs w:val="20"/>
        </w:rPr>
        <w:t xml:space="preserve"> relaciones desequilibradas de poder</w:t>
      </w:r>
      <w:r w:rsidR="001F20B7" w:rsidRPr="00D80C0A">
        <w:rPr>
          <w:rFonts w:ascii="Times New Roman" w:hAnsi="Times New Roman" w:cs="Times New Roman"/>
          <w:sz w:val="20"/>
          <w:szCs w:val="20"/>
        </w:rPr>
        <w:t>, exclusión o negación del reconocimiento de igual dignidad de todas las personas por cualquiera de las características inherentes a la condición humana</w:t>
      </w:r>
      <w:r w:rsidR="00DB35F6" w:rsidRPr="00D80C0A">
        <w:rPr>
          <w:rFonts w:ascii="Times New Roman" w:hAnsi="Times New Roman" w:cs="Times New Roman"/>
          <w:sz w:val="20"/>
          <w:szCs w:val="20"/>
        </w:rPr>
        <w:t>).</w:t>
      </w:r>
      <w:r w:rsidR="001F20B7" w:rsidRPr="00D80C0A">
        <w:rPr>
          <w:rStyle w:val="Refdenotaalpie"/>
          <w:rFonts w:ascii="Times New Roman" w:hAnsi="Times New Roman" w:cs="Times New Roman"/>
          <w:sz w:val="20"/>
          <w:szCs w:val="20"/>
        </w:rPr>
        <w:footnoteReference w:id="23"/>
      </w:r>
    </w:p>
    <w:p w:rsidR="004D5884" w:rsidRPr="00D80C0A" w:rsidRDefault="004D5884" w:rsidP="00362CFA">
      <w:pPr>
        <w:spacing w:line="240" w:lineRule="auto"/>
        <w:jc w:val="both"/>
        <w:rPr>
          <w:rFonts w:ascii="Times New Roman" w:hAnsi="Times New Roman" w:cs="Times New Roman"/>
          <w:sz w:val="20"/>
          <w:szCs w:val="20"/>
        </w:rPr>
      </w:pPr>
      <w:r w:rsidRPr="00D80C0A">
        <w:rPr>
          <w:rFonts w:ascii="Times New Roman" w:hAnsi="Times New Roman" w:cs="Times New Roman"/>
          <w:sz w:val="20"/>
          <w:szCs w:val="20"/>
        </w:rPr>
        <w:t>Estas acciones u omisiones son ejercid</w:t>
      </w:r>
      <w:r w:rsidR="0045636C" w:rsidRPr="00D80C0A">
        <w:rPr>
          <w:rFonts w:ascii="Times New Roman" w:hAnsi="Times New Roman" w:cs="Times New Roman"/>
          <w:sz w:val="20"/>
          <w:szCs w:val="20"/>
        </w:rPr>
        <w:t>a</w:t>
      </w:r>
      <w:r w:rsidRPr="00D80C0A">
        <w:rPr>
          <w:rFonts w:ascii="Times New Roman" w:hAnsi="Times New Roman" w:cs="Times New Roman"/>
          <w:sz w:val="20"/>
          <w:szCs w:val="20"/>
        </w:rPr>
        <w:t xml:space="preserve">s en contra de cualquier persona, particularmente en contra de </w:t>
      </w:r>
      <w:r w:rsidR="00DB35F6" w:rsidRPr="00D80C0A">
        <w:rPr>
          <w:rFonts w:ascii="Times New Roman" w:hAnsi="Times New Roman" w:cs="Times New Roman"/>
          <w:sz w:val="20"/>
          <w:szCs w:val="20"/>
        </w:rPr>
        <w:t>aquellas</w:t>
      </w:r>
      <w:r w:rsidRPr="00D80C0A">
        <w:rPr>
          <w:rFonts w:ascii="Times New Roman" w:hAnsi="Times New Roman" w:cs="Times New Roman"/>
          <w:sz w:val="20"/>
          <w:szCs w:val="20"/>
        </w:rPr>
        <w:t xml:space="preserve"> en situación de vulnerabilidad, y tienen por objeto o resultado impedir u obstaculizar el reconocimiento, goce y/o ejercicio de derechos políticos o de las prerrogativas inherentes a un cargo público.</w:t>
      </w:r>
    </w:p>
    <w:p w:rsidR="004D5884" w:rsidRPr="00D80C0A" w:rsidRDefault="004D5884" w:rsidP="00362CFA">
      <w:pPr>
        <w:spacing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 xml:space="preserve">Violencia política contras las mujeres con elementos de género </w:t>
      </w:r>
    </w:p>
    <w:p w:rsidR="004D5884" w:rsidRPr="00D80C0A" w:rsidRDefault="004D5884" w:rsidP="00362CFA">
      <w:pPr>
        <w:widowControl w:val="0"/>
        <w:autoSpaceDE w:val="0"/>
        <w:autoSpaceDN w:val="0"/>
        <w:adjustRightInd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hAnsi="Times New Roman" w:cs="Times New Roman"/>
          <w:sz w:val="20"/>
          <w:szCs w:val="20"/>
        </w:rPr>
        <w:t xml:space="preserve">Son las acciones, omisiones –incluida la tolerancia– y prácticas sociales que, realizadas en </w:t>
      </w:r>
      <w:r w:rsidR="00DB35F6" w:rsidRPr="00D80C0A">
        <w:rPr>
          <w:rFonts w:ascii="Times New Roman" w:hAnsi="Times New Roman" w:cs="Times New Roman"/>
          <w:sz w:val="20"/>
          <w:szCs w:val="20"/>
        </w:rPr>
        <w:t>forma directa o por terceras/os</w:t>
      </w:r>
      <w:r w:rsidRPr="00D80C0A">
        <w:rPr>
          <w:rFonts w:ascii="Times New Roman" w:hAnsi="Times New Roman" w:cs="Times New Roman"/>
          <w:sz w:val="20"/>
          <w:szCs w:val="20"/>
        </w:rPr>
        <w:t xml:space="preserve"> en procesos democráticos o fuera de ellos</w:t>
      </w:r>
      <w:r w:rsidR="00DB35F6" w:rsidRPr="00D80C0A">
        <w:rPr>
          <w:rFonts w:ascii="Times New Roman" w:hAnsi="Times New Roman" w:cs="Times New Roman"/>
          <w:sz w:val="20"/>
          <w:szCs w:val="20"/>
        </w:rPr>
        <w:t>,</w:t>
      </w:r>
      <w:r w:rsidRPr="00D80C0A">
        <w:rPr>
          <w:rFonts w:ascii="Times New Roman" w:hAnsi="Times New Roman" w:cs="Times New Roman"/>
          <w:sz w:val="20"/>
          <w:szCs w:val="20"/>
        </w:rPr>
        <w:t xml:space="preserve"> se </w:t>
      </w:r>
      <w:r w:rsidRPr="00D80C0A">
        <w:rPr>
          <w:rFonts w:ascii="Times New Roman" w:eastAsia="Times New Roman" w:hAnsi="Times New Roman" w:cs="Times New Roman"/>
          <w:bCs/>
          <w:sz w:val="20"/>
          <w:szCs w:val="20"/>
          <w:lang w:eastAsia="es-MX"/>
        </w:rPr>
        <w:t>dirigen a una mujer por ser mujer, es decir</w:t>
      </w:r>
      <w:r w:rsidR="00DB35F6" w:rsidRPr="00D80C0A">
        <w:rPr>
          <w:rFonts w:ascii="Times New Roman" w:eastAsia="Times New Roman" w:hAnsi="Times New Roman" w:cs="Times New Roman"/>
          <w:bCs/>
          <w:sz w:val="20"/>
          <w:szCs w:val="20"/>
          <w:lang w:eastAsia="es-MX"/>
        </w:rPr>
        <w:t>,</w:t>
      </w:r>
      <w:r w:rsidRPr="00D80C0A">
        <w:rPr>
          <w:rFonts w:ascii="Times New Roman" w:eastAsia="Times New Roman" w:hAnsi="Times New Roman" w:cs="Times New Roman"/>
          <w:bCs/>
          <w:sz w:val="20"/>
          <w:szCs w:val="20"/>
          <w:lang w:eastAsia="es-MX"/>
        </w:rPr>
        <w:t xml:space="preserve"> contienen un sesgo discriminatorio en razón del </w:t>
      </w:r>
      <w:r w:rsidR="001F20B7" w:rsidRPr="00D80C0A">
        <w:rPr>
          <w:rFonts w:ascii="Times New Roman" w:eastAsia="Times New Roman" w:hAnsi="Times New Roman" w:cs="Times New Roman"/>
          <w:bCs/>
          <w:sz w:val="20"/>
          <w:szCs w:val="20"/>
          <w:lang w:eastAsia="es-MX"/>
        </w:rPr>
        <w:t xml:space="preserve">sexo o del </w:t>
      </w:r>
      <w:r w:rsidR="00DB35F6" w:rsidRPr="00D80C0A">
        <w:rPr>
          <w:rFonts w:ascii="Times New Roman" w:eastAsia="Times New Roman" w:hAnsi="Times New Roman" w:cs="Times New Roman"/>
          <w:bCs/>
          <w:sz w:val="20"/>
          <w:szCs w:val="20"/>
          <w:lang w:eastAsia="es-MX"/>
        </w:rPr>
        <w:t>género</w:t>
      </w:r>
      <w:r w:rsidRPr="00D80C0A">
        <w:rPr>
          <w:rFonts w:ascii="Times New Roman" w:eastAsia="Times New Roman" w:hAnsi="Times New Roman" w:cs="Times New Roman"/>
          <w:bCs/>
          <w:sz w:val="20"/>
          <w:szCs w:val="20"/>
          <w:lang w:eastAsia="es-MX"/>
        </w:rPr>
        <w:t xml:space="preserve"> y tienen un impacto dife</w:t>
      </w:r>
      <w:r w:rsidR="00DB35F6" w:rsidRPr="00D80C0A">
        <w:rPr>
          <w:rFonts w:ascii="Times New Roman" w:eastAsia="Times New Roman" w:hAnsi="Times New Roman" w:cs="Times New Roman"/>
          <w:bCs/>
          <w:sz w:val="20"/>
          <w:szCs w:val="20"/>
          <w:lang w:eastAsia="es-MX"/>
        </w:rPr>
        <w:t>renciado en ellas (es decir que</w:t>
      </w:r>
      <w:r w:rsidRPr="00D80C0A">
        <w:rPr>
          <w:rFonts w:ascii="Times New Roman" w:eastAsia="Times New Roman" w:hAnsi="Times New Roman" w:cs="Times New Roman"/>
          <w:bCs/>
          <w:sz w:val="20"/>
          <w:szCs w:val="20"/>
          <w:lang w:eastAsia="es-MX"/>
        </w:rPr>
        <w:t xml:space="preserve"> </w:t>
      </w:r>
      <w:r w:rsidR="001F20B7" w:rsidRPr="00D80C0A">
        <w:rPr>
          <w:rFonts w:ascii="Times New Roman" w:eastAsia="Times New Roman" w:hAnsi="Times New Roman" w:cs="Times New Roman"/>
          <w:bCs/>
          <w:sz w:val="20"/>
          <w:szCs w:val="20"/>
          <w:lang w:eastAsia="es-MX"/>
        </w:rPr>
        <w:t>la afectación adquiere dimensiones interseccionales</w:t>
      </w:r>
      <w:r w:rsidRPr="00D80C0A">
        <w:rPr>
          <w:rFonts w:ascii="Times New Roman" w:eastAsia="Times New Roman" w:hAnsi="Times New Roman" w:cs="Times New Roman"/>
          <w:bCs/>
          <w:sz w:val="20"/>
          <w:szCs w:val="20"/>
          <w:lang w:eastAsia="es-MX"/>
        </w:rPr>
        <w:t>) o les afectan desproporcionadamente</w:t>
      </w:r>
      <w:r w:rsidR="001F20B7" w:rsidRPr="00D80C0A">
        <w:rPr>
          <w:rFonts w:ascii="Times New Roman" w:eastAsia="Times New Roman" w:hAnsi="Times New Roman" w:cs="Times New Roman"/>
          <w:bCs/>
          <w:sz w:val="20"/>
          <w:szCs w:val="20"/>
          <w:lang w:eastAsia="es-MX"/>
        </w:rPr>
        <w:t xml:space="preserve"> (la afectación</w:t>
      </w:r>
      <w:r w:rsidR="00625DD8" w:rsidRPr="00D80C0A">
        <w:rPr>
          <w:rFonts w:ascii="Times New Roman" w:eastAsia="Times New Roman" w:hAnsi="Times New Roman" w:cs="Times New Roman"/>
          <w:bCs/>
          <w:sz w:val="20"/>
          <w:szCs w:val="20"/>
          <w:lang w:eastAsia="es-MX"/>
        </w:rPr>
        <w:t xml:space="preserve"> agudiza su situación de vulnerabilidad e indefensión)</w:t>
      </w:r>
      <w:r w:rsidRPr="00D80C0A">
        <w:rPr>
          <w:rFonts w:ascii="Times New Roman" w:eastAsia="Times New Roman" w:hAnsi="Times New Roman" w:cs="Times New Roman"/>
          <w:bCs/>
          <w:sz w:val="20"/>
          <w:szCs w:val="20"/>
          <w:lang w:eastAsia="es-MX"/>
        </w:rPr>
        <w:t>.</w:t>
      </w:r>
    </w:p>
    <w:p w:rsidR="004D5884" w:rsidRPr="00D80C0A" w:rsidRDefault="004D5884" w:rsidP="00362CFA">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eastAsia="Times New Roman" w:hAnsi="Times New Roman" w:cs="Times New Roman"/>
          <w:bCs/>
          <w:sz w:val="20"/>
          <w:szCs w:val="20"/>
          <w:lang w:eastAsia="es-MX"/>
        </w:rPr>
        <w:t xml:space="preserve">Estas </w:t>
      </w:r>
      <w:r w:rsidR="00DB35F6" w:rsidRPr="00D80C0A">
        <w:rPr>
          <w:rFonts w:ascii="Times New Roman" w:eastAsia="Times New Roman" w:hAnsi="Times New Roman" w:cs="Times New Roman"/>
          <w:bCs/>
          <w:sz w:val="20"/>
          <w:szCs w:val="20"/>
          <w:lang w:eastAsia="es-MX"/>
        </w:rPr>
        <w:t>acciones, omisiones y prácticas</w:t>
      </w:r>
      <w:r w:rsidRPr="00D80C0A">
        <w:rPr>
          <w:rFonts w:ascii="Times New Roman" w:eastAsia="Times New Roman" w:hAnsi="Times New Roman" w:cs="Times New Roman"/>
          <w:bCs/>
          <w:sz w:val="20"/>
          <w:szCs w:val="20"/>
          <w:lang w:eastAsia="es-MX"/>
        </w:rPr>
        <w:t xml:space="preserve"> tienen </w:t>
      </w:r>
      <w:r w:rsidRPr="00D80C0A">
        <w:rPr>
          <w:rFonts w:ascii="Times New Roman" w:hAnsi="Times New Roman" w:cs="Times New Roman"/>
          <w:sz w:val="20"/>
          <w:szCs w:val="20"/>
        </w:rPr>
        <w:t>por objeto o resultado menoscabar o anular, negar, limitar o condicionar el reconocimiento, goce y/o ejercicio de los derechos político</w:t>
      </w:r>
      <w:r w:rsidR="00DB35F6" w:rsidRPr="00D80C0A">
        <w:rPr>
          <w:rFonts w:ascii="Times New Roman" w:hAnsi="Times New Roman" w:cs="Times New Roman"/>
          <w:sz w:val="20"/>
          <w:szCs w:val="20"/>
        </w:rPr>
        <w:t>-</w:t>
      </w:r>
      <w:r w:rsidRPr="00D80C0A">
        <w:rPr>
          <w:rFonts w:ascii="Times New Roman" w:hAnsi="Times New Roman" w:cs="Times New Roman"/>
          <w:sz w:val="20"/>
          <w:szCs w:val="20"/>
        </w:rPr>
        <w:t xml:space="preserve">electorales, </w:t>
      </w:r>
      <w:r w:rsidR="00625DD8" w:rsidRPr="00D80C0A">
        <w:rPr>
          <w:rFonts w:ascii="Times New Roman" w:hAnsi="Times New Roman" w:cs="Times New Roman"/>
          <w:sz w:val="20"/>
          <w:szCs w:val="20"/>
        </w:rPr>
        <w:t>de su</w:t>
      </w:r>
      <w:r w:rsidRPr="00D80C0A">
        <w:rPr>
          <w:rFonts w:ascii="Times New Roman" w:hAnsi="Times New Roman" w:cs="Times New Roman"/>
          <w:sz w:val="20"/>
          <w:szCs w:val="20"/>
        </w:rPr>
        <w:t xml:space="preserve"> participación democrática, </w:t>
      </w:r>
      <w:r w:rsidR="00625DD8" w:rsidRPr="00D80C0A">
        <w:rPr>
          <w:rFonts w:ascii="Times New Roman" w:hAnsi="Times New Roman" w:cs="Times New Roman"/>
          <w:sz w:val="20"/>
          <w:szCs w:val="20"/>
        </w:rPr>
        <w:t xml:space="preserve">del derecho </w:t>
      </w:r>
      <w:r w:rsidRPr="00D80C0A">
        <w:rPr>
          <w:rFonts w:ascii="Times New Roman" w:hAnsi="Times New Roman" w:cs="Times New Roman"/>
          <w:sz w:val="20"/>
          <w:szCs w:val="20"/>
        </w:rPr>
        <w:t xml:space="preserve">al sufragio activo o pasivo, la elegibilidad, </w:t>
      </w:r>
      <w:r w:rsidR="00625DD8" w:rsidRPr="00D80C0A">
        <w:rPr>
          <w:rFonts w:ascii="Times New Roman" w:hAnsi="Times New Roman" w:cs="Times New Roman"/>
          <w:sz w:val="20"/>
          <w:szCs w:val="20"/>
        </w:rPr>
        <w:t xml:space="preserve">el </w:t>
      </w:r>
      <w:r w:rsidRPr="00D80C0A">
        <w:rPr>
          <w:rFonts w:ascii="Times New Roman" w:hAnsi="Times New Roman" w:cs="Times New Roman"/>
          <w:sz w:val="20"/>
          <w:szCs w:val="20"/>
        </w:rPr>
        <w:t xml:space="preserve">acceso </w:t>
      </w:r>
      <w:r w:rsidR="00625DD8" w:rsidRPr="00D80C0A">
        <w:rPr>
          <w:rFonts w:ascii="Times New Roman" w:hAnsi="Times New Roman" w:cs="Times New Roman"/>
          <w:sz w:val="20"/>
          <w:szCs w:val="20"/>
        </w:rPr>
        <w:t xml:space="preserve">a un cargo público </w:t>
      </w:r>
      <w:r w:rsidRPr="00D80C0A">
        <w:rPr>
          <w:rFonts w:ascii="Times New Roman" w:hAnsi="Times New Roman" w:cs="Times New Roman"/>
          <w:sz w:val="20"/>
          <w:szCs w:val="20"/>
        </w:rPr>
        <w:t xml:space="preserve">o </w:t>
      </w:r>
      <w:r w:rsidR="00625DD8" w:rsidRPr="00D80C0A">
        <w:rPr>
          <w:rFonts w:ascii="Times New Roman" w:hAnsi="Times New Roman" w:cs="Times New Roman"/>
          <w:sz w:val="20"/>
          <w:szCs w:val="20"/>
        </w:rPr>
        <w:t xml:space="preserve">el disfrute de las </w:t>
      </w:r>
      <w:r w:rsidRPr="00D80C0A">
        <w:rPr>
          <w:rFonts w:ascii="Times New Roman" w:hAnsi="Times New Roman" w:cs="Times New Roman"/>
          <w:sz w:val="20"/>
          <w:szCs w:val="20"/>
        </w:rPr>
        <w:t>prerrogativas inherentes</w:t>
      </w:r>
      <w:r w:rsidR="00625DD8" w:rsidRPr="00D80C0A">
        <w:rPr>
          <w:rFonts w:ascii="Times New Roman" w:hAnsi="Times New Roman" w:cs="Times New Roman"/>
          <w:sz w:val="20"/>
          <w:szCs w:val="20"/>
        </w:rPr>
        <w:t xml:space="preserve"> al mismo, o cualquier otra afectación a la esfera de derechos y libertades de las mujeres, en el ámbito político de</w:t>
      </w:r>
      <w:r w:rsidRPr="00D80C0A">
        <w:rPr>
          <w:rFonts w:ascii="Times New Roman" w:hAnsi="Times New Roman" w:cs="Times New Roman"/>
          <w:sz w:val="20"/>
          <w:szCs w:val="20"/>
        </w:rPr>
        <w:t xml:space="preserve"> la Ciudad de México</w:t>
      </w:r>
      <w:r w:rsidRPr="00D80C0A">
        <w:rPr>
          <w:rStyle w:val="Refdenotaalpie"/>
          <w:rFonts w:ascii="Times New Roman" w:hAnsi="Times New Roman" w:cs="Times New Roman"/>
          <w:sz w:val="20"/>
          <w:szCs w:val="20"/>
        </w:rPr>
        <w:footnoteReference w:id="24"/>
      </w:r>
      <w:r w:rsidRPr="00D80C0A">
        <w:rPr>
          <w:rFonts w:ascii="Times New Roman" w:hAnsi="Times New Roman" w:cs="Times New Roman"/>
          <w:sz w:val="20"/>
          <w:szCs w:val="20"/>
        </w:rPr>
        <w:t>.</w:t>
      </w:r>
    </w:p>
    <w:p w:rsidR="004D5884" w:rsidRPr="00D80C0A" w:rsidRDefault="004D5884" w:rsidP="00362CFA">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Estos actos se presentan en forma simbólica, verbal, patrimonial, económica, física, sexual y/o psicológica, es decir, puede manifestarse en cualquier códi</w:t>
      </w:r>
      <w:r w:rsidR="00DB35F6" w:rsidRPr="00D80C0A">
        <w:rPr>
          <w:rFonts w:ascii="Times New Roman" w:eastAsia="Times New Roman" w:hAnsi="Times New Roman" w:cs="Times New Roman"/>
          <w:sz w:val="20"/>
          <w:szCs w:val="20"/>
          <w:lang w:eastAsia="es-MX"/>
        </w:rPr>
        <w:t>go de lenguaje</w:t>
      </w:r>
      <w:r w:rsidRPr="00D80C0A">
        <w:rPr>
          <w:rFonts w:ascii="Times New Roman" w:eastAsia="Times New Roman" w:hAnsi="Times New Roman" w:cs="Times New Roman"/>
          <w:sz w:val="20"/>
          <w:szCs w:val="20"/>
          <w:lang w:eastAsia="es-MX"/>
        </w:rPr>
        <w:t xml:space="preserve"> cuyo sentido discriminatorio es percibido </w:t>
      </w:r>
      <w:r w:rsidR="00625DD8" w:rsidRPr="00D80C0A">
        <w:rPr>
          <w:rFonts w:ascii="Times New Roman" w:eastAsia="Times New Roman" w:hAnsi="Times New Roman" w:cs="Times New Roman"/>
          <w:sz w:val="20"/>
          <w:szCs w:val="20"/>
          <w:lang w:eastAsia="es-MX"/>
        </w:rPr>
        <w:t xml:space="preserve">y aceptado </w:t>
      </w:r>
      <w:r w:rsidRPr="00D80C0A">
        <w:rPr>
          <w:rFonts w:ascii="Times New Roman" w:eastAsia="Times New Roman" w:hAnsi="Times New Roman" w:cs="Times New Roman"/>
          <w:sz w:val="20"/>
          <w:szCs w:val="20"/>
          <w:lang w:eastAsia="es-MX"/>
        </w:rPr>
        <w:t>por la comunidad, pero rara vez cuestionado</w:t>
      </w:r>
      <w:r w:rsidR="00625DD8" w:rsidRPr="00D80C0A">
        <w:rPr>
          <w:rFonts w:ascii="Times New Roman" w:eastAsia="Times New Roman" w:hAnsi="Times New Roman" w:cs="Times New Roman"/>
          <w:sz w:val="20"/>
          <w:szCs w:val="20"/>
          <w:lang w:eastAsia="es-MX"/>
        </w:rPr>
        <w:t xml:space="preserve"> en s</w:t>
      </w:r>
      <w:r w:rsidR="00DB35F6" w:rsidRPr="00D80C0A">
        <w:rPr>
          <w:rFonts w:ascii="Times New Roman" w:eastAsia="Times New Roman" w:hAnsi="Times New Roman" w:cs="Times New Roman"/>
          <w:sz w:val="20"/>
          <w:szCs w:val="20"/>
          <w:lang w:eastAsia="es-MX"/>
        </w:rPr>
        <w:t>u calidad de prejuicio, lo cual</w:t>
      </w:r>
      <w:r w:rsidR="00625DD8" w:rsidRPr="00D80C0A">
        <w:rPr>
          <w:rFonts w:ascii="Times New Roman" w:eastAsia="Times New Roman" w:hAnsi="Times New Roman" w:cs="Times New Roman"/>
          <w:sz w:val="20"/>
          <w:szCs w:val="20"/>
          <w:lang w:eastAsia="es-MX"/>
        </w:rPr>
        <w:t xml:space="preserve"> genera que se reproduzca en la conciencia social y en las creencias personales</w:t>
      </w:r>
      <w:r w:rsidRPr="00D80C0A">
        <w:rPr>
          <w:rFonts w:ascii="Times New Roman" w:eastAsia="Times New Roman" w:hAnsi="Times New Roman" w:cs="Times New Roman"/>
          <w:sz w:val="20"/>
          <w:szCs w:val="20"/>
          <w:lang w:eastAsia="es-MX"/>
        </w:rPr>
        <w:t>.</w:t>
      </w:r>
    </w:p>
    <w:p w:rsidR="004D5884" w:rsidRPr="00D80C0A" w:rsidRDefault="00625DD8" w:rsidP="006B3A87">
      <w:pPr>
        <w:widowControl w:val="0"/>
        <w:spacing w:before="120" w:after="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La VPG</w:t>
      </w:r>
      <w:r w:rsidR="00EF7A75" w:rsidRPr="00D80C0A">
        <w:rPr>
          <w:rFonts w:ascii="Times New Roman" w:eastAsia="Times New Roman" w:hAnsi="Times New Roman" w:cs="Times New Roman"/>
          <w:sz w:val="20"/>
          <w:szCs w:val="20"/>
          <w:lang w:eastAsia="es-MX"/>
        </w:rPr>
        <w:t xml:space="preserve"> </w:t>
      </w:r>
      <w:r w:rsidR="004D5884" w:rsidRPr="00D80C0A">
        <w:rPr>
          <w:rFonts w:ascii="Times New Roman" w:eastAsia="Times New Roman" w:hAnsi="Times New Roman" w:cs="Times New Roman"/>
          <w:sz w:val="20"/>
          <w:szCs w:val="20"/>
          <w:lang w:eastAsia="es-MX"/>
        </w:rPr>
        <w:t>puede ocurrir en la esfera personal, familiar, laboral, escolar, comunitaria, institucional o social</w:t>
      </w:r>
      <w:r w:rsidRPr="00D80C0A">
        <w:rPr>
          <w:rFonts w:ascii="Times New Roman" w:eastAsia="Times New Roman" w:hAnsi="Times New Roman" w:cs="Times New Roman"/>
          <w:sz w:val="20"/>
          <w:szCs w:val="20"/>
          <w:lang w:eastAsia="es-MX"/>
        </w:rPr>
        <w:t>, etc, y puede ser perpetrado por cualquier persona o entidad</w:t>
      </w:r>
      <w:r w:rsidR="004D5884" w:rsidRPr="00D80C0A">
        <w:rPr>
          <w:rFonts w:ascii="Times New Roman" w:eastAsia="Times New Roman" w:hAnsi="Times New Roman" w:cs="Times New Roman"/>
          <w:sz w:val="20"/>
          <w:szCs w:val="20"/>
          <w:lang w:eastAsia="es-MX"/>
        </w:rPr>
        <w:t xml:space="preserve">. </w:t>
      </w:r>
    </w:p>
    <w:p w:rsidR="005B47FE" w:rsidRPr="00D80C0A" w:rsidRDefault="005B47FE" w:rsidP="002A0A99">
      <w:pPr>
        <w:widowControl w:val="0"/>
        <w:spacing w:after="0" w:line="240" w:lineRule="auto"/>
        <w:jc w:val="both"/>
        <w:rPr>
          <w:rFonts w:ascii="Times New Roman" w:eastAsia="Times New Roman" w:hAnsi="Times New Roman" w:cs="Times New Roman"/>
          <w:sz w:val="20"/>
          <w:szCs w:val="20"/>
          <w:lang w:eastAsia="es-MX"/>
        </w:rPr>
      </w:pPr>
    </w:p>
    <w:p w:rsidR="00D07A55" w:rsidRPr="00D80C0A" w:rsidRDefault="00737156" w:rsidP="006B3A87">
      <w:pPr>
        <w:widowControl w:val="0"/>
        <w:autoSpaceDE w:val="0"/>
        <w:autoSpaceDN w:val="0"/>
        <w:adjustRightInd w:val="0"/>
        <w:spacing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OCTAVO.</w:t>
      </w:r>
      <w:r w:rsidR="00EB1B03" w:rsidRPr="00D80C0A">
        <w:rPr>
          <w:rFonts w:ascii="Times New Roman" w:hAnsi="Times New Roman" w:cs="Times New Roman"/>
          <w:b/>
          <w:sz w:val="20"/>
          <w:szCs w:val="20"/>
        </w:rPr>
        <w:t xml:space="preserve"> </w:t>
      </w:r>
      <w:r w:rsidR="00D07A55" w:rsidRPr="00D80C0A">
        <w:rPr>
          <w:rFonts w:ascii="Times New Roman" w:hAnsi="Times New Roman" w:cs="Times New Roman"/>
          <w:b/>
          <w:bCs/>
          <w:sz w:val="20"/>
          <w:szCs w:val="20"/>
        </w:rPr>
        <w:t>OBLIGACIÓN DE LA</w:t>
      </w:r>
      <w:r w:rsidR="00E6690A" w:rsidRPr="00D80C0A">
        <w:rPr>
          <w:rFonts w:ascii="Times New Roman" w:hAnsi="Times New Roman" w:cs="Times New Roman"/>
          <w:b/>
          <w:bCs/>
          <w:sz w:val="20"/>
          <w:szCs w:val="20"/>
        </w:rPr>
        <w:t>S AUTORIDADES ELECTORALES PARA</w:t>
      </w:r>
      <w:r w:rsidR="00D07A55" w:rsidRPr="00D80C0A">
        <w:rPr>
          <w:rFonts w:ascii="Times New Roman" w:hAnsi="Times New Roman" w:cs="Times New Roman"/>
          <w:b/>
          <w:bCs/>
          <w:sz w:val="20"/>
          <w:szCs w:val="20"/>
        </w:rPr>
        <w:t xml:space="preserve"> EVITAR LA AFECTACIÓN DE DERECHOS POLÍTICO</w:t>
      </w:r>
      <w:r w:rsidR="0005711B" w:rsidRPr="00D80C0A">
        <w:rPr>
          <w:rFonts w:ascii="Times New Roman" w:hAnsi="Times New Roman" w:cs="Times New Roman"/>
          <w:b/>
          <w:bCs/>
          <w:sz w:val="20"/>
          <w:szCs w:val="20"/>
        </w:rPr>
        <w:t>-</w:t>
      </w:r>
      <w:r w:rsidR="00D07A55" w:rsidRPr="00D80C0A">
        <w:rPr>
          <w:rFonts w:ascii="Times New Roman" w:hAnsi="Times New Roman" w:cs="Times New Roman"/>
          <w:b/>
          <w:bCs/>
          <w:sz w:val="20"/>
          <w:szCs w:val="20"/>
        </w:rPr>
        <w:t xml:space="preserve">ELECTORALES A CAUSA DE VIOLENCIA POLÍTICA CONTRA LAS </w:t>
      </w:r>
      <w:r w:rsidRPr="00D80C0A">
        <w:rPr>
          <w:rFonts w:ascii="Times New Roman" w:hAnsi="Times New Roman" w:cs="Times New Roman"/>
          <w:b/>
          <w:bCs/>
          <w:sz w:val="20"/>
          <w:szCs w:val="20"/>
        </w:rPr>
        <w:t>MUJERES CON ELEMENTOS DE GÉNERO</w:t>
      </w:r>
    </w:p>
    <w:p w:rsidR="003E6B11" w:rsidRPr="00D80C0A" w:rsidRDefault="003E6B11" w:rsidP="00EA1CE9">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El derecho de las mujeres a una vida libre de discriminación y de violencia se traduce en la obligación de toda autoridad de actuar con la debida diligencia y con perspectiva de género, de manera conjunta</w:t>
      </w:r>
      <w:r w:rsidR="00DB35F6" w:rsidRPr="00D80C0A">
        <w:rPr>
          <w:rFonts w:ascii="Times New Roman" w:eastAsia="Times New Roman" w:hAnsi="Times New Roman" w:cs="Times New Roman"/>
          <w:bCs/>
          <w:sz w:val="20"/>
          <w:szCs w:val="20"/>
          <w:lang w:eastAsia="es-MX"/>
        </w:rPr>
        <w:t>,</w:t>
      </w:r>
      <w:r w:rsidRPr="00D80C0A">
        <w:rPr>
          <w:rFonts w:ascii="Times New Roman" w:eastAsia="Times New Roman" w:hAnsi="Times New Roman" w:cs="Times New Roman"/>
          <w:bCs/>
          <w:sz w:val="20"/>
          <w:szCs w:val="20"/>
          <w:lang w:eastAsia="es-MX"/>
        </w:rPr>
        <w:t xml:space="preserve"> para prevenir, investigar, sancionar y reparar una pos</w:t>
      </w:r>
      <w:r w:rsidR="004D0014" w:rsidRPr="00D80C0A">
        <w:rPr>
          <w:rFonts w:ascii="Times New Roman" w:eastAsia="Times New Roman" w:hAnsi="Times New Roman" w:cs="Times New Roman"/>
          <w:bCs/>
          <w:sz w:val="20"/>
          <w:szCs w:val="20"/>
          <w:lang w:eastAsia="es-MX"/>
        </w:rPr>
        <w:t>ible afectación a sus derechos.</w:t>
      </w:r>
    </w:p>
    <w:p w:rsidR="003E6B11" w:rsidRPr="00D80C0A" w:rsidRDefault="003E6B11" w:rsidP="00EA1CE9">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En consecuencia, cuando se alegue violencia política por razones de género, problema de orden público, las autoridades electorales deben realizar un análisis de todos los hechos y agravios expuestos, a fin de hacer efectivo el acceso a la justicia y el debido proceso</w:t>
      </w:r>
      <w:r w:rsidR="00A01513" w:rsidRPr="00D80C0A">
        <w:rPr>
          <w:rFonts w:ascii="Times New Roman" w:eastAsia="Times New Roman" w:hAnsi="Times New Roman" w:cs="Times New Roman"/>
          <w:bCs/>
          <w:sz w:val="20"/>
          <w:szCs w:val="20"/>
          <w:lang w:eastAsia="es-MX"/>
        </w:rPr>
        <w:t>.</w:t>
      </w:r>
      <w:r w:rsidRPr="00D80C0A">
        <w:rPr>
          <w:rFonts w:ascii="Times New Roman" w:eastAsia="Times New Roman" w:hAnsi="Times New Roman" w:cs="Times New Roman"/>
          <w:bCs/>
          <w:sz w:val="20"/>
          <w:szCs w:val="20"/>
          <w:lang w:eastAsia="es-MX"/>
        </w:rPr>
        <w:t xml:space="preserve"> </w:t>
      </w:r>
      <w:r w:rsidR="00A01513" w:rsidRPr="00D80C0A">
        <w:rPr>
          <w:rFonts w:ascii="Times New Roman" w:eastAsia="Times New Roman" w:hAnsi="Times New Roman" w:cs="Times New Roman"/>
          <w:bCs/>
          <w:sz w:val="20"/>
          <w:szCs w:val="20"/>
          <w:lang w:eastAsia="es-MX"/>
        </w:rPr>
        <w:t>A</w:t>
      </w:r>
      <w:r w:rsidRPr="00D80C0A">
        <w:rPr>
          <w:rFonts w:ascii="Times New Roman" w:eastAsia="Times New Roman" w:hAnsi="Times New Roman" w:cs="Times New Roman"/>
          <w:bCs/>
          <w:sz w:val="20"/>
          <w:szCs w:val="20"/>
          <w:lang w:eastAsia="es-MX"/>
        </w:rPr>
        <w:t>simismo</w:t>
      </w:r>
      <w:r w:rsidR="00304C05" w:rsidRPr="00D80C0A">
        <w:rPr>
          <w:rFonts w:ascii="Times New Roman" w:eastAsia="Times New Roman" w:hAnsi="Times New Roman" w:cs="Times New Roman"/>
          <w:bCs/>
          <w:sz w:val="20"/>
          <w:szCs w:val="20"/>
          <w:lang w:eastAsia="es-MX"/>
        </w:rPr>
        <w:t>,</w:t>
      </w:r>
      <w:r w:rsidRPr="00D80C0A">
        <w:rPr>
          <w:rFonts w:ascii="Times New Roman" w:eastAsia="Times New Roman" w:hAnsi="Times New Roman" w:cs="Times New Roman"/>
          <w:bCs/>
          <w:sz w:val="20"/>
          <w:szCs w:val="20"/>
          <w:lang w:eastAsia="es-MX"/>
        </w:rPr>
        <w:t xml:space="preserve"> combatir argumentos estereotipados e indiferentes para el pleno y efectivo ejer</w:t>
      </w:r>
      <w:r w:rsidR="00606B59" w:rsidRPr="00D80C0A">
        <w:rPr>
          <w:rFonts w:ascii="Times New Roman" w:eastAsia="Times New Roman" w:hAnsi="Times New Roman" w:cs="Times New Roman"/>
          <w:bCs/>
          <w:sz w:val="20"/>
          <w:szCs w:val="20"/>
          <w:lang w:eastAsia="es-MX"/>
        </w:rPr>
        <w:t>cicio del derecho a la igualdad</w:t>
      </w:r>
      <w:r w:rsidR="004D0014" w:rsidRPr="00D80C0A">
        <w:rPr>
          <w:rStyle w:val="Refdenotaalpie"/>
          <w:rFonts w:ascii="Times New Roman" w:eastAsia="Times New Roman" w:hAnsi="Times New Roman" w:cs="Times New Roman"/>
          <w:bCs/>
          <w:sz w:val="20"/>
          <w:szCs w:val="20"/>
          <w:lang w:eastAsia="es-MX"/>
        </w:rPr>
        <w:footnoteReference w:id="25"/>
      </w:r>
      <w:r w:rsidRPr="00D80C0A">
        <w:rPr>
          <w:rFonts w:ascii="Times New Roman" w:eastAsia="Times New Roman" w:hAnsi="Times New Roman" w:cs="Times New Roman"/>
          <w:bCs/>
          <w:sz w:val="20"/>
          <w:szCs w:val="20"/>
          <w:lang w:eastAsia="es-MX"/>
        </w:rPr>
        <w:t>.</w:t>
      </w:r>
    </w:p>
    <w:p w:rsidR="003E6B11" w:rsidRPr="00D80C0A" w:rsidRDefault="003E6B11" w:rsidP="00EA1CE9">
      <w:pPr>
        <w:widowControl w:val="0"/>
        <w:spacing w:before="120" w:after="120" w:line="240" w:lineRule="auto"/>
        <w:jc w:val="both"/>
        <w:rPr>
          <w:rFonts w:ascii="Times New Roman" w:hAnsi="Times New Roman" w:cs="Times New Roman"/>
          <w:sz w:val="20"/>
          <w:szCs w:val="20"/>
        </w:rPr>
      </w:pPr>
      <w:r w:rsidRPr="00D80C0A">
        <w:rPr>
          <w:rFonts w:ascii="Times New Roman" w:eastAsia="Times New Roman" w:hAnsi="Times New Roman" w:cs="Times New Roman"/>
          <w:bCs/>
          <w:sz w:val="20"/>
          <w:szCs w:val="20"/>
          <w:lang w:eastAsia="es-MX"/>
        </w:rPr>
        <w:t>En este sentido, l</w:t>
      </w:r>
      <w:r w:rsidRPr="00D80C0A">
        <w:rPr>
          <w:rFonts w:ascii="Times New Roman" w:hAnsi="Times New Roman" w:cs="Times New Roman"/>
          <w:sz w:val="20"/>
          <w:szCs w:val="20"/>
        </w:rPr>
        <w:t>a judicatura electoral de la Ciudad de México es responsable de salvaguardar los derechos fundamentales de la ciudadanía,</w:t>
      </w:r>
      <w:r w:rsidR="00D561DE" w:rsidRPr="00D80C0A">
        <w:rPr>
          <w:rFonts w:ascii="Times New Roman" w:hAnsi="Times New Roman" w:cs="Times New Roman"/>
          <w:sz w:val="20"/>
          <w:szCs w:val="20"/>
        </w:rPr>
        <w:t xml:space="preserve"> proteger los derechos político-</w:t>
      </w:r>
      <w:r w:rsidRPr="00D80C0A">
        <w:rPr>
          <w:rFonts w:ascii="Times New Roman" w:hAnsi="Times New Roman" w:cs="Times New Roman"/>
          <w:sz w:val="20"/>
          <w:szCs w:val="20"/>
        </w:rPr>
        <w:t>electorales de las mujeres y erradicar la violencia política con elementos de género, mediante la procuración activa y efectiva de la igualdad sustantiva a través de sentencias y criterios jurisprudenciales que confirmen su compromiso ético y jurídico de mejorar la situación de facto de las mujeres y hacer frente a las relaciones asimétricas de poder y oportunidades.</w:t>
      </w:r>
    </w:p>
    <w:p w:rsidR="003E6B11" w:rsidRPr="00D80C0A" w:rsidRDefault="003E6B11" w:rsidP="006B3A87">
      <w:pPr>
        <w:widowControl w:val="0"/>
        <w:spacing w:before="120" w:after="0" w:line="240" w:lineRule="auto"/>
        <w:jc w:val="both"/>
        <w:rPr>
          <w:rFonts w:ascii="Times New Roman" w:hAnsi="Times New Roman" w:cs="Times New Roman"/>
          <w:sz w:val="24"/>
          <w:szCs w:val="24"/>
        </w:rPr>
      </w:pPr>
      <w:r w:rsidRPr="00D80C0A">
        <w:rPr>
          <w:rFonts w:ascii="Times New Roman" w:hAnsi="Times New Roman" w:cs="Times New Roman"/>
          <w:sz w:val="20"/>
          <w:szCs w:val="20"/>
        </w:rPr>
        <w:t>Lo anterior, mediante el ejercicio de la perspectiva de género como categoría de análisis jurisdiccional que permite visibilizar la asignación social diferenciada de roles y tareas en virtud del sexo, revela las diferencias injustificadas de oportunidades y derechos</w:t>
      </w:r>
      <w:r w:rsidR="00DB35F6" w:rsidRPr="00D80C0A">
        <w:rPr>
          <w:rFonts w:ascii="Times New Roman" w:hAnsi="Times New Roman" w:cs="Times New Roman"/>
          <w:sz w:val="20"/>
          <w:szCs w:val="20"/>
        </w:rPr>
        <w:t>,</w:t>
      </w:r>
      <w:r w:rsidRPr="00D80C0A">
        <w:rPr>
          <w:rFonts w:ascii="Times New Roman" w:hAnsi="Times New Roman" w:cs="Times New Roman"/>
          <w:sz w:val="20"/>
          <w:szCs w:val="20"/>
        </w:rPr>
        <w:t xml:space="preserve"> y finalmente, para la función jurisdiccional implica cuestionar la neutralidad de las normas, sentencias y políticas administrativas con el fin de identificar el impacto diferenciado que estas circunstancias presentan en la esfera de derechos de las mujeres, sin menoscabo de la independencia y la imparcialidad judicial.</w:t>
      </w:r>
      <w:r w:rsidR="00926E08" w:rsidRPr="00D80C0A">
        <w:rPr>
          <w:rFonts w:ascii="Times New Roman" w:hAnsi="Times New Roman" w:cs="Times New Roman"/>
          <w:sz w:val="20"/>
          <w:szCs w:val="20"/>
        </w:rPr>
        <w:t xml:space="preserve"> </w:t>
      </w:r>
    </w:p>
    <w:p w:rsidR="00737156" w:rsidRPr="00D80C0A" w:rsidRDefault="00737156" w:rsidP="002A0A99">
      <w:pPr>
        <w:widowControl w:val="0"/>
        <w:spacing w:after="0" w:line="240" w:lineRule="auto"/>
        <w:ind w:firstLine="397"/>
        <w:jc w:val="both"/>
        <w:rPr>
          <w:rFonts w:ascii="Times New Roman" w:hAnsi="Times New Roman" w:cs="Times New Roman"/>
          <w:sz w:val="20"/>
          <w:szCs w:val="20"/>
        </w:rPr>
      </w:pPr>
    </w:p>
    <w:p w:rsidR="00587E26" w:rsidRPr="00D80C0A" w:rsidRDefault="00737156" w:rsidP="006B3A87">
      <w:pPr>
        <w:widowControl w:val="0"/>
        <w:autoSpaceDE w:val="0"/>
        <w:autoSpaceDN w:val="0"/>
        <w:adjustRightInd w:val="0"/>
        <w:spacing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NOVENO.</w:t>
      </w:r>
      <w:r w:rsidR="00D07A55" w:rsidRPr="00D80C0A">
        <w:rPr>
          <w:rFonts w:ascii="Times New Roman" w:hAnsi="Times New Roman" w:cs="Times New Roman"/>
          <w:b/>
          <w:sz w:val="20"/>
          <w:szCs w:val="20"/>
        </w:rPr>
        <w:t xml:space="preserve"> </w:t>
      </w:r>
      <w:r w:rsidR="000F259F" w:rsidRPr="00D80C0A">
        <w:rPr>
          <w:rFonts w:ascii="Times New Roman" w:hAnsi="Times New Roman" w:cs="Times New Roman"/>
          <w:b/>
          <w:sz w:val="20"/>
          <w:szCs w:val="20"/>
        </w:rPr>
        <w:t>RESPONSABILIDAD DEL TRIBUNAL ELECTORAL DE LA CIUDAD DE MÉXICO DE PROMOVER, GARANTIZAR Y PROTEGER LOS DERECHOS POLÍTICO ELECTORALES DE LAS MUJERES,</w:t>
      </w:r>
      <w:r w:rsidRPr="00D80C0A">
        <w:rPr>
          <w:rFonts w:ascii="Times New Roman" w:hAnsi="Times New Roman" w:cs="Times New Roman"/>
          <w:b/>
          <w:sz w:val="20"/>
          <w:szCs w:val="20"/>
        </w:rPr>
        <w:t xml:space="preserve"> EN EL ÁMBITO DE SU COMPETENCIA</w:t>
      </w:r>
    </w:p>
    <w:p w:rsidR="000F259F" w:rsidRPr="00D80C0A" w:rsidRDefault="00587E26" w:rsidP="00EA1CE9">
      <w:pPr>
        <w:pStyle w:val="NormalWeb"/>
        <w:widowControl w:val="0"/>
        <w:shd w:val="clear" w:color="auto" w:fill="FFFFFF"/>
        <w:spacing w:before="120" w:beforeAutospacing="0" w:after="120" w:afterAutospacing="0"/>
        <w:jc w:val="both"/>
        <w:rPr>
          <w:sz w:val="20"/>
          <w:szCs w:val="20"/>
        </w:rPr>
      </w:pPr>
      <w:r w:rsidRPr="00D80C0A">
        <w:rPr>
          <w:rFonts w:eastAsia="Calibri"/>
          <w:sz w:val="20"/>
          <w:szCs w:val="20"/>
          <w:lang w:val="es-ES"/>
        </w:rPr>
        <w:t xml:space="preserve">El </w:t>
      </w:r>
      <w:r w:rsidR="0005711B" w:rsidRPr="00D80C0A">
        <w:rPr>
          <w:rFonts w:eastAsia="Calibri"/>
          <w:sz w:val="20"/>
          <w:szCs w:val="20"/>
          <w:lang w:val="es-ES"/>
        </w:rPr>
        <w:t>TECDMX</w:t>
      </w:r>
      <w:r w:rsidRPr="00D80C0A">
        <w:rPr>
          <w:rFonts w:eastAsia="Calibri"/>
          <w:sz w:val="20"/>
          <w:szCs w:val="20"/>
          <w:lang w:val="es-ES"/>
        </w:rPr>
        <w:t xml:space="preserve">, como máximo </w:t>
      </w:r>
      <w:r w:rsidR="00F96A27" w:rsidRPr="00D80C0A">
        <w:rPr>
          <w:rFonts w:eastAsia="Calibri"/>
          <w:sz w:val="20"/>
          <w:szCs w:val="20"/>
          <w:lang w:val="es-ES"/>
        </w:rPr>
        <w:t>Ó</w:t>
      </w:r>
      <w:r w:rsidRPr="00D80C0A">
        <w:rPr>
          <w:rFonts w:eastAsia="Calibri"/>
          <w:sz w:val="20"/>
          <w:szCs w:val="20"/>
          <w:lang w:val="es-ES"/>
        </w:rPr>
        <w:t>rgano</w:t>
      </w:r>
      <w:r w:rsidRPr="00D80C0A">
        <w:rPr>
          <w:sz w:val="20"/>
          <w:szCs w:val="20"/>
        </w:rPr>
        <w:t xml:space="preserve"> </w:t>
      </w:r>
      <w:r w:rsidR="00F96A27" w:rsidRPr="00D80C0A">
        <w:rPr>
          <w:sz w:val="20"/>
          <w:szCs w:val="20"/>
        </w:rPr>
        <w:t>J</w:t>
      </w:r>
      <w:r w:rsidRPr="00D80C0A">
        <w:rPr>
          <w:sz w:val="20"/>
          <w:szCs w:val="20"/>
        </w:rPr>
        <w:t>urisdiccional</w:t>
      </w:r>
      <w:r w:rsidR="000F259F" w:rsidRPr="00D80C0A">
        <w:rPr>
          <w:sz w:val="20"/>
          <w:szCs w:val="20"/>
        </w:rPr>
        <w:t xml:space="preserve"> </w:t>
      </w:r>
      <w:r w:rsidRPr="00D80C0A">
        <w:rPr>
          <w:sz w:val="20"/>
          <w:szCs w:val="20"/>
        </w:rPr>
        <w:t>en materia político</w:t>
      </w:r>
      <w:r w:rsidR="004E08D1" w:rsidRPr="00D80C0A">
        <w:rPr>
          <w:sz w:val="20"/>
          <w:szCs w:val="20"/>
        </w:rPr>
        <w:t>-</w:t>
      </w:r>
      <w:r w:rsidRPr="00D80C0A">
        <w:rPr>
          <w:sz w:val="20"/>
          <w:szCs w:val="20"/>
        </w:rPr>
        <w:t>electoral y participación ciudadana</w:t>
      </w:r>
      <w:r w:rsidR="0005711B" w:rsidRPr="00D80C0A">
        <w:rPr>
          <w:sz w:val="20"/>
          <w:szCs w:val="20"/>
        </w:rPr>
        <w:t xml:space="preserve"> en la entidad</w:t>
      </w:r>
      <w:r w:rsidRPr="00D80C0A">
        <w:rPr>
          <w:sz w:val="20"/>
          <w:szCs w:val="20"/>
        </w:rPr>
        <w:t xml:space="preserve">, considera de trascendental importancia adecuar su arquitectura organizacional al enfoque garantista y progresivo </w:t>
      </w:r>
      <w:r w:rsidR="00B072D2" w:rsidRPr="00D80C0A">
        <w:rPr>
          <w:sz w:val="20"/>
          <w:szCs w:val="20"/>
        </w:rPr>
        <w:t xml:space="preserve">de la </w:t>
      </w:r>
      <w:r w:rsidRPr="00D80C0A">
        <w:rPr>
          <w:sz w:val="20"/>
          <w:szCs w:val="20"/>
        </w:rPr>
        <w:t>C</w:t>
      </w:r>
      <w:r w:rsidR="00F96A27" w:rsidRPr="00D80C0A">
        <w:rPr>
          <w:sz w:val="20"/>
          <w:szCs w:val="20"/>
        </w:rPr>
        <w:t>P</w:t>
      </w:r>
      <w:r w:rsidR="004A0C5C" w:rsidRPr="00D80C0A">
        <w:rPr>
          <w:sz w:val="20"/>
          <w:szCs w:val="20"/>
        </w:rPr>
        <w:t>C</w:t>
      </w:r>
      <w:r w:rsidR="00FE3E4A" w:rsidRPr="00D80C0A">
        <w:rPr>
          <w:sz w:val="20"/>
          <w:szCs w:val="20"/>
        </w:rPr>
        <w:t>DMX</w:t>
      </w:r>
      <w:r w:rsidR="000F259F" w:rsidRPr="00D80C0A">
        <w:rPr>
          <w:sz w:val="20"/>
          <w:szCs w:val="20"/>
        </w:rPr>
        <w:t>.</w:t>
      </w:r>
    </w:p>
    <w:p w:rsidR="00083969" w:rsidRPr="00D80C0A" w:rsidRDefault="00B072D2" w:rsidP="00EA1CE9">
      <w:pPr>
        <w:pStyle w:val="NormalWeb"/>
        <w:widowControl w:val="0"/>
        <w:shd w:val="clear" w:color="auto" w:fill="FFFFFF"/>
        <w:spacing w:before="120" w:beforeAutospacing="0" w:after="120" w:afterAutospacing="0"/>
        <w:jc w:val="both"/>
        <w:rPr>
          <w:sz w:val="20"/>
          <w:szCs w:val="20"/>
        </w:rPr>
      </w:pPr>
      <w:r w:rsidRPr="00D80C0A">
        <w:rPr>
          <w:sz w:val="20"/>
          <w:szCs w:val="20"/>
        </w:rPr>
        <w:t>De</w:t>
      </w:r>
      <w:r w:rsidR="00083969" w:rsidRPr="00D80C0A">
        <w:rPr>
          <w:sz w:val="20"/>
          <w:szCs w:val="20"/>
        </w:rPr>
        <w:t xml:space="preserve"> conformidad con el artículo 1º de la</w:t>
      </w:r>
      <w:r w:rsidRPr="00D80C0A">
        <w:rPr>
          <w:sz w:val="20"/>
          <w:szCs w:val="20"/>
        </w:rPr>
        <w:t xml:space="preserve"> </w:t>
      </w:r>
      <w:r w:rsidR="00625DD8" w:rsidRPr="00D80C0A">
        <w:rPr>
          <w:sz w:val="20"/>
          <w:szCs w:val="20"/>
        </w:rPr>
        <w:t>CPEUM</w:t>
      </w:r>
      <w:r w:rsidRPr="00D80C0A">
        <w:rPr>
          <w:sz w:val="20"/>
          <w:szCs w:val="20"/>
        </w:rPr>
        <w:t xml:space="preserve"> y el parámetro de regularidad constitucional, </w:t>
      </w:r>
      <w:r w:rsidR="004E08D1" w:rsidRPr="00D80C0A">
        <w:rPr>
          <w:sz w:val="20"/>
          <w:szCs w:val="20"/>
        </w:rPr>
        <w:t xml:space="preserve">la SCJN </w:t>
      </w:r>
      <w:r w:rsidRPr="00D80C0A">
        <w:rPr>
          <w:sz w:val="20"/>
          <w:szCs w:val="20"/>
        </w:rPr>
        <w:t>señala que</w:t>
      </w:r>
      <w:r w:rsidR="00A01513" w:rsidRPr="00D80C0A">
        <w:rPr>
          <w:sz w:val="20"/>
          <w:szCs w:val="20"/>
        </w:rPr>
        <w:t>:</w:t>
      </w:r>
      <w:r w:rsidR="00E91D76" w:rsidRPr="00D80C0A">
        <w:rPr>
          <w:sz w:val="20"/>
          <w:szCs w:val="20"/>
        </w:rPr>
        <w:t xml:space="preserve"> </w:t>
      </w:r>
      <w:r w:rsidR="00E91D76" w:rsidRPr="00D80C0A">
        <w:rPr>
          <w:i/>
          <w:sz w:val="20"/>
          <w:szCs w:val="20"/>
        </w:rPr>
        <w:t>el derecho de la mujer a una vida libre de discriminación y de violencia se traduce en la obligación de toda autoridad de actuar con perspectiva de género</w:t>
      </w:r>
      <w:r w:rsidRPr="00D80C0A">
        <w:rPr>
          <w:i/>
          <w:sz w:val="20"/>
          <w:szCs w:val="20"/>
        </w:rPr>
        <w:t xml:space="preserve"> </w:t>
      </w:r>
      <w:r w:rsidR="00E91D76" w:rsidRPr="00D80C0A">
        <w:rPr>
          <w:i/>
          <w:sz w:val="20"/>
          <w:szCs w:val="20"/>
        </w:rPr>
        <w:t xml:space="preserve">y con la </w:t>
      </w:r>
      <w:r w:rsidRPr="00D80C0A">
        <w:rPr>
          <w:i/>
          <w:sz w:val="20"/>
          <w:szCs w:val="20"/>
        </w:rPr>
        <w:t>debida diligencia</w:t>
      </w:r>
      <w:r w:rsidR="008B1969" w:rsidRPr="00D80C0A">
        <w:rPr>
          <w:i/>
          <w:sz w:val="20"/>
          <w:szCs w:val="20"/>
        </w:rPr>
        <w:t>, adoptando medidas integrales al respecto</w:t>
      </w:r>
      <w:r w:rsidRPr="00D80C0A">
        <w:rPr>
          <w:sz w:val="20"/>
          <w:szCs w:val="20"/>
        </w:rPr>
        <w:t>.</w:t>
      </w:r>
      <w:r w:rsidR="004E08D1" w:rsidRPr="00D80C0A">
        <w:rPr>
          <w:sz w:val="20"/>
          <w:szCs w:val="20"/>
        </w:rPr>
        <w:t xml:space="preserve"> </w:t>
      </w:r>
    </w:p>
    <w:p w:rsidR="00B072D2" w:rsidRPr="00D80C0A" w:rsidRDefault="008B1969" w:rsidP="00EA1CE9">
      <w:pPr>
        <w:pStyle w:val="NormalWeb"/>
        <w:widowControl w:val="0"/>
        <w:shd w:val="clear" w:color="auto" w:fill="FFFFFF"/>
        <w:spacing w:before="120" w:beforeAutospacing="0" w:after="120" w:afterAutospacing="0"/>
        <w:jc w:val="both"/>
        <w:rPr>
          <w:sz w:val="20"/>
          <w:szCs w:val="20"/>
        </w:rPr>
      </w:pPr>
      <w:r w:rsidRPr="00D80C0A">
        <w:rPr>
          <w:sz w:val="20"/>
          <w:szCs w:val="20"/>
        </w:rPr>
        <w:t>E</w:t>
      </w:r>
      <w:r w:rsidR="00B072D2" w:rsidRPr="00D80C0A">
        <w:rPr>
          <w:sz w:val="20"/>
          <w:szCs w:val="20"/>
        </w:rPr>
        <w:t>stas medidas incluyen</w:t>
      </w:r>
      <w:r w:rsidR="009944FA" w:rsidRPr="00D80C0A">
        <w:rPr>
          <w:sz w:val="20"/>
          <w:szCs w:val="20"/>
        </w:rPr>
        <w:t xml:space="preserve">, como se refirió previamente, la creación de </w:t>
      </w:r>
      <w:r w:rsidR="00B072D2" w:rsidRPr="00D80C0A">
        <w:rPr>
          <w:sz w:val="20"/>
          <w:szCs w:val="20"/>
        </w:rPr>
        <w:t>un adecuado marco jurídico de protección, una aplicación efectiva del mismo, así como</w:t>
      </w:r>
      <w:r w:rsidR="00DB35F6" w:rsidRPr="00D80C0A">
        <w:rPr>
          <w:sz w:val="20"/>
          <w:szCs w:val="20"/>
        </w:rPr>
        <w:t xml:space="preserve"> </w:t>
      </w:r>
      <w:r w:rsidR="00B072D2" w:rsidRPr="00D80C0A">
        <w:rPr>
          <w:sz w:val="20"/>
          <w:szCs w:val="20"/>
        </w:rPr>
        <w:t>políticas de prevención y prácticas para actuar eficazmente ante la</w:t>
      </w:r>
      <w:r w:rsidR="00E91D76" w:rsidRPr="00D80C0A">
        <w:rPr>
          <w:sz w:val="20"/>
          <w:szCs w:val="20"/>
        </w:rPr>
        <w:t>s denuncias.</w:t>
      </w:r>
    </w:p>
    <w:p w:rsidR="00C04B3B" w:rsidRPr="00D80C0A" w:rsidRDefault="000D40E5" w:rsidP="00EA1CE9">
      <w:pPr>
        <w:pStyle w:val="NormalWeb"/>
        <w:widowControl w:val="0"/>
        <w:shd w:val="clear" w:color="auto" w:fill="FFFFFF"/>
        <w:spacing w:before="120" w:beforeAutospacing="0" w:after="120" w:afterAutospacing="0"/>
        <w:jc w:val="both"/>
        <w:rPr>
          <w:sz w:val="20"/>
          <w:szCs w:val="20"/>
        </w:rPr>
      </w:pPr>
      <w:r w:rsidRPr="00D80C0A">
        <w:rPr>
          <w:sz w:val="20"/>
          <w:szCs w:val="20"/>
        </w:rPr>
        <w:t>A</w:t>
      </w:r>
      <w:r w:rsidR="00C04B3B" w:rsidRPr="00D80C0A">
        <w:rPr>
          <w:sz w:val="20"/>
          <w:szCs w:val="20"/>
        </w:rPr>
        <w:t xml:space="preserve"> lo largo de la historia se han generado elementos normativos que han buscado hacer frente a la discriminación </w:t>
      </w:r>
      <w:r w:rsidR="00F96A27" w:rsidRPr="00D80C0A">
        <w:rPr>
          <w:sz w:val="20"/>
          <w:szCs w:val="20"/>
        </w:rPr>
        <w:t xml:space="preserve">contra </w:t>
      </w:r>
      <w:r w:rsidR="00C04B3B" w:rsidRPr="00D80C0A">
        <w:rPr>
          <w:sz w:val="20"/>
          <w:szCs w:val="20"/>
        </w:rPr>
        <w:t>la</w:t>
      </w:r>
      <w:r w:rsidR="007B5E8A" w:rsidRPr="00D80C0A">
        <w:rPr>
          <w:sz w:val="20"/>
          <w:szCs w:val="20"/>
        </w:rPr>
        <w:t>s</w:t>
      </w:r>
      <w:r w:rsidR="00C04B3B" w:rsidRPr="00D80C0A">
        <w:rPr>
          <w:sz w:val="20"/>
          <w:szCs w:val="20"/>
        </w:rPr>
        <w:t xml:space="preserve"> mujer</w:t>
      </w:r>
      <w:r w:rsidR="007B5E8A" w:rsidRPr="00D80C0A">
        <w:rPr>
          <w:sz w:val="20"/>
          <w:szCs w:val="20"/>
        </w:rPr>
        <w:t>es</w:t>
      </w:r>
      <w:r w:rsidR="00C04B3B" w:rsidRPr="00D80C0A">
        <w:rPr>
          <w:sz w:val="20"/>
          <w:szCs w:val="20"/>
        </w:rPr>
        <w:t xml:space="preserve">, particularmente en </w:t>
      </w:r>
      <w:r w:rsidR="00083969" w:rsidRPr="00D80C0A">
        <w:rPr>
          <w:sz w:val="20"/>
          <w:szCs w:val="20"/>
        </w:rPr>
        <w:t>e</w:t>
      </w:r>
      <w:r w:rsidR="00C04B3B" w:rsidRPr="00D80C0A">
        <w:rPr>
          <w:sz w:val="20"/>
          <w:szCs w:val="20"/>
        </w:rPr>
        <w:t>l ámbito político</w:t>
      </w:r>
      <w:r w:rsidR="00A01513" w:rsidRPr="00D80C0A">
        <w:rPr>
          <w:sz w:val="20"/>
          <w:szCs w:val="20"/>
        </w:rPr>
        <w:t>.</w:t>
      </w:r>
      <w:r w:rsidR="00C04B3B" w:rsidRPr="00D80C0A">
        <w:rPr>
          <w:sz w:val="20"/>
          <w:szCs w:val="20"/>
        </w:rPr>
        <w:t xml:space="preserve"> </w:t>
      </w:r>
      <w:r w:rsidR="00A01513" w:rsidRPr="00D80C0A">
        <w:rPr>
          <w:sz w:val="20"/>
          <w:szCs w:val="20"/>
        </w:rPr>
        <w:t>D</w:t>
      </w:r>
      <w:r w:rsidR="00C04B3B" w:rsidRPr="00D80C0A">
        <w:rPr>
          <w:sz w:val="20"/>
          <w:szCs w:val="20"/>
        </w:rPr>
        <w:t xml:space="preserve">ichos esfuerzos aún no son suficientes, porque si bien existe igualdad normativa, en la realidad aún no </w:t>
      </w:r>
      <w:r w:rsidR="00A01513" w:rsidRPr="00D80C0A">
        <w:rPr>
          <w:sz w:val="20"/>
          <w:szCs w:val="20"/>
        </w:rPr>
        <w:t>hay</w:t>
      </w:r>
      <w:r w:rsidR="00C04B3B" w:rsidRPr="00D80C0A">
        <w:rPr>
          <w:sz w:val="20"/>
          <w:szCs w:val="20"/>
        </w:rPr>
        <w:t xml:space="preserve"> igualdad material que </w:t>
      </w:r>
      <w:r w:rsidR="004E08D1" w:rsidRPr="00D80C0A">
        <w:rPr>
          <w:sz w:val="20"/>
          <w:szCs w:val="20"/>
        </w:rPr>
        <w:t>permita afirmar que las mujeres</w:t>
      </w:r>
      <w:r w:rsidR="00C04B3B" w:rsidRPr="00D80C0A">
        <w:rPr>
          <w:sz w:val="20"/>
          <w:szCs w:val="20"/>
        </w:rPr>
        <w:t xml:space="preserve"> cuentan con las mismas condiciones que los hombres para</w:t>
      </w:r>
      <w:r w:rsidRPr="00D80C0A">
        <w:rPr>
          <w:sz w:val="20"/>
          <w:szCs w:val="20"/>
        </w:rPr>
        <w:t xml:space="preserve"> </w:t>
      </w:r>
      <w:r w:rsidR="00083969" w:rsidRPr="00D80C0A">
        <w:rPr>
          <w:sz w:val="20"/>
          <w:szCs w:val="20"/>
        </w:rPr>
        <w:t xml:space="preserve">participar en los procesos democráticos y, eventualmente, </w:t>
      </w:r>
      <w:r w:rsidRPr="00D80C0A">
        <w:rPr>
          <w:sz w:val="20"/>
          <w:szCs w:val="20"/>
        </w:rPr>
        <w:t xml:space="preserve">acceder a un cargo público y </w:t>
      </w:r>
      <w:r w:rsidR="00C04B3B" w:rsidRPr="00D80C0A">
        <w:rPr>
          <w:sz w:val="20"/>
          <w:szCs w:val="20"/>
        </w:rPr>
        <w:t>permanecer en el mismo.</w:t>
      </w:r>
    </w:p>
    <w:p w:rsidR="00E91D76" w:rsidRPr="00D80C0A" w:rsidRDefault="00A01513" w:rsidP="00EA1CE9">
      <w:pPr>
        <w:pStyle w:val="NormalWeb"/>
        <w:widowControl w:val="0"/>
        <w:shd w:val="clear" w:color="auto" w:fill="FFFFFF"/>
        <w:spacing w:before="120" w:beforeAutospacing="0" w:after="120" w:afterAutospacing="0"/>
        <w:jc w:val="both"/>
        <w:rPr>
          <w:sz w:val="20"/>
          <w:szCs w:val="20"/>
        </w:rPr>
      </w:pPr>
      <w:r w:rsidRPr="00D80C0A">
        <w:rPr>
          <w:sz w:val="20"/>
          <w:szCs w:val="20"/>
        </w:rPr>
        <w:t>E</w:t>
      </w:r>
      <w:r w:rsidR="00E91D76" w:rsidRPr="00D80C0A">
        <w:rPr>
          <w:sz w:val="20"/>
          <w:szCs w:val="20"/>
        </w:rPr>
        <w:t xml:space="preserve">l </w:t>
      </w:r>
      <w:r w:rsidR="00083969" w:rsidRPr="00D80C0A">
        <w:rPr>
          <w:sz w:val="20"/>
          <w:szCs w:val="20"/>
        </w:rPr>
        <w:t>TECDMX</w:t>
      </w:r>
      <w:r w:rsidR="00E91D76" w:rsidRPr="00D80C0A">
        <w:rPr>
          <w:sz w:val="20"/>
          <w:szCs w:val="20"/>
        </w:rPr>
        <w:t xml:space="preserve"> considera </w:t>
      </w:r>
      <w:r w:rsidR="008B1969" w:rsidRPr="00D80C0A">
        <w:rPr>
          <w:sz w:val="20"/>
          <w:szCs w:val="20"/>
        </w:rPr>
        <w:t>esencial</w:t>
      </w:r>
      <w:r w:rsidR="00E91D76" w:rsidRPr="00D80C0A">
        <w:rPr>
          <w:sz w:val="20"/>
          <w:szCs w:val="20"/>
        </w:rPr>
        <w:t xml:space="preserve"> </w:t>
      </w:r>
      <w:r w:rsidR="00AA3E8C" w:rsidRPr="00D80C0A">
        <w:rPr>
          <w:sz w:val="20"/>
          <w:szCs w:val="20"/>
        </w:rPr>
        <w:t xml:space="preserve">el ejercicio </w:t>
      </w:r>
      <w:r w:rsidR="00E91D76" w:rsidRPr="00D80C0A">
        <w:rPr>
          <w:sz w:val="20"/>
          <w:szCs w:val="20"/>
        </w:rPr>
        <w:t xml:space="preserve">contundente </w:t>
      </w:r>
      <w:r w:rsidR="00AA3E8C" w:rsidRPr="00D80C0A">
        <w:rPr>
          <w:sz w:val="20"/>
          <w:szCs w:val="20"/>
        </w:rPr>
        <w:t>d</w:t>
      </w:r>
      <w:r w:rsidR="00E91D76" w:rsidRPr="00D80C0A">
        <w:rPr>
          <w:sz w:val="20"/>
          <w:szCs w:val="20"/>
        </w:rPr>
        <w:t xml:space="preserve">el mandato constitucional de respetar, proteger, garantizar y promover los derechos </w:t>
      </w:r>
      <w:r w:rsidR="000D40E5" w:rsidRPr="00D80C0A">
        <w:rPr>
          <w:sz w:val="20"/>
          <w:szCs w:val="20"/>
        </w:rPr>
        <w:t>humanos y, en particular, los derechos político-</w:t>
      </w:r>
      <w:r w:rsidR="00E91D76" w:rsidRPr="00D80C0A">
        <w:rPr>
          <w:sz w:val="20"/>
          <w:szCs w:val="20"/>
        </w:rPr>
        <w:t>electorales de las mujeres, en tanto grupo social históricamente invisibilizado en la esfera pública.</w:t>
      </w:r>
    </w:p>
    <w:p w:rsidR="00186670" w:rsidRPr="00D80C0A" w:rsidRDefault="000D40E5" w:rsidP="00EA1CE9">
      <w:pPr>
        <w:pStyle w:val="NormalWeb"/>
        <w:widowControl w:val="0"/>
        <w:shd w:val="clear" w:color="auto" w:fill="FFFFFF"/>
        <w:spacing w:before="120" w:beforeAutospacing="0" w:after="120" w:afterAutospacing="0"/>
        <w:jc w:val="both"/>
        <w:rPr>
          <w:sz w:val="20"/>
          <w:szCs w:val="20"/>
          <w:lang w:val="es-ES"/>
        </w:rPr>
      </w:pPr>
      <w:r w:rsidRPr="00D80C0A">
        <w:rPr>
          <w:sz w:val="20"/>
          <w:szCs w:val="20"/>
        </w:rPr>
        <w:t>C</w:t>
      </w:r>
      <w:r w:rsidR="00186670" w:rsidRPr="00D80C0A">
        <w:rPr>
          <w:sz w:val="20"/>
          <w:szCs w:val="20"/>
        </w:rPr>
        <w:t>on la emisión de este Protocolo</w:t>
      </w:r>
      <w:r w:rsidRPr="00D80C0A">
        <w:rPr>
          <w:sz w:val="20"/>
          <w:szCs w:val="20"/>
        </w:rPr>
        <w:t xml:space="preserve"> que sistematiza criterios teórico-</w:t>
      </w:r>
      <w:r w:rsidR="00A96EFF" w:rsidRPr="00D80C0A">
        <w:rPr>
          <w:sz w:val="20"/>
          <w:szCs w:val="20"/>
        </w:rPr>
        <w:t>jurídicos en materia de derecho</w:t>
      </w:r>
      <w:r w:rsidRPr="00D80C0A">
        <w:rPr>
          <w:sz w:val="20"/>
          <w:szCs w:val="20"/>
        </w:rPr>
        <w:t>s</w:t>
      </w:r>
      <w:r w:rsidR="00A96EFF" w:rsidRPr="00D80C0A">
        <w:rPr>
          <w:sz w:val="20"/>
          <w:szCs w:val="20"/>
        </w:rPr>
        <w:t xml:space="preserve"> político</w:t>
      </w:r>
      <w:r w:rsidRPr="00D80C0A">
        <w:rPr>
          <w:sz w:val="20"/>
          <w:szCs w:val="20"/>
        </w:rPr>
        <w:t>-</w:t>
      </w:r>
      <w:r w:rsidR="00A96EFF" w:rsidRPr="00D80C0A">
        <w:rPr>
          <w:sz w:val="20"/>
          <w:szCs w:val="20"/>
        </w:rPr>
        <w:t xml:space="preserve">electorales de las mujeres, </w:t>
      </w:r>
      <w:r w:rsidR="00186670" w:rsidRPr="00D80C0A">
        <w:rPr>
          <w:sz w:val="20"/>
          <w:szCs w:val="20"/>
        </w:rPr>
        <w:t xml:space="preserve">se busca optimizar la función jurisdiccional electoral local, </w:t>
      </w:r>
      <w:r w:rsidR="00186670" w:rsidRPr="00D80C0A">
        <w:rPr>
          <w:sz w:val="20"/>
          <w:szCs w:val="20"/>
          <w:lang w:val="es-ES"/>
        </w:rPr>
        <w:t>con el objeto de sal</w:t>
      </w:r>
      <w:r w:rsidRPr="00D80C0A">
        <w:rPr>
          <w:sz w:val="20"/>
          <w:szCs w:val="20"/>
          <w:lang w:val="es-ES"/>
        </w:rPr>
        <w:t>vaguardar dichos derechos</w:t>
      </w:r>
      <w:r w:rsidR="00186670" w:rsidRPr="00D80C0A">
        <w:rPr>
          <w:sz w:val="20"/>
          <w:szCs w:val="20"/>
          <w:lang w:val="es-ES"/>
        </w:rPr>
        <w:t xml:space="preserve"> en la entidad,</w:t>
      </w:r>
      <w:r w:rsidR="00186670" w:rsidRPr="00D80C0A">
        <w:rPr>
          <w:sz w:val="20"/>
          <w:szCs w:val="20"/>
        </w:rPr>
        <w:t xml:space="preserve"> sobre la base de la igualdad sustantiva entre la mujer y el hombre, así como de los principios de tutela jurisdiccional efectiva, </w:t>
      </w:r>
      <w:r w:rsidR="00186670" w:rsidRPr="00D80C0A">
        <w:rPr>
          <w:sz w:val="20"/>
          <w:szCs w:val="20"/>
          <w:lang w:val="es-ES"/>
        </w:rPr>
        <w:t>debido proceso y defensa adecuada.</w:t>
      </w:r>
    </w:p>
    <w:p w:rsidR="00186670" w:rsidRPr="00D80C0A" w:rsidRDefault="00AA3E8C" w:rsidP="00EA1CE9">
      <w:pPr>
        <w:widowControl w:val="0"/>
        <w:spacing w:before="120" w:after="120" w:line="240" w:lineRule="auto"/>
        <w:jc w:val="both"/>
        <w:rPr>
          <w:rFonts w:ascii="Times New Roman" w:hAnsi="Times New Roman" w:cs="Times New Roman"/>
          <w:sz w:val="20"/>
          <w:szCs w:val="20"/>
          <w:shd w:val="clear" w:color="auto" w:fill="FFFFFF"/>
        </w:rPr>
      </w:pPr>
      <w:r w:rsidRPr="00D80C0A">
        <w:rPr>
          <w:rFonts w:ascii="Times New Roman" w:hAnsi="Times New Roman" w:cs="Times New Roman"/>
          <w:sz w:val="20"/>
          <w:szCs w:val="20"/>
        </w:rPr>
        <w:t>L</w:t>
      </w:r>
      <w:r w:rsidR="00186670" w:rsidRPr="00D80C0A">
        <w:rPr>
          <w:rFonts w:ascii="Times New Roman" w:hAnsi="Times New Roman" w:cs="Times New Roman"/>
          <w:sz w:val="20"/>
          <w:szCs w:val="20"/>
        </w:rPr>
        <w:t xml:space="preserve">a conciencia esclarecida y la </w:t>
      </w:r>
      <w:r w:rsidR="00DB35F6" w:rsidRPr="00D80C0A">
        <w:rPr>
          <w:rFonts w:ascii="Times New Roman" w:hAnsi="Times New Roman" w:cs="Times New Roman"/>
          <w:sz w:val="20"/>
          <w:szCs w:val="20"/>
        </w:rPr>
        <w:t>razón jurídica de la judicatura</w:t>
      </w:r>
      <w:r w:rsidR="00186670" w:rsidRPr="00D80C0A">
        <w:rPr>
          <w:rFonts w:ascii="Times New Roman" w:hAnsi="Times New Roman" w:cs="Times New Roman"/>
          <w:sz w:val="20"/>
          <w:szCs w:val="20"/>
        </w:rPr>
        <w:t xml:space="preserve"> afirmarán su empleo como fuente de transformación social en un sistema político en que las mujeres </w:t>
      </w:r>
      <w:r w:rsidR="000D40E5" w:rsidRPr="00D80C0A">
        <w:rPr>
          <w:rFonts w:ascii="Times New Roman" w:hAnsi="Times New Roman" w:cs="Times New Roman"/>
          <w:sz w:val="20"/>
          <w:szCs w:val="20"/>
        </w:rPr>
        <w:t>no participan plenamente en la toma de decisiones públicas</w:t>
      </w:r>
      <w:r w:rsidR="00567288" w:rsidRPr="00D80C0A">
        <w:rPr>
          <w:rFonts w:ascii="Times New Roman" w:hAnsi="Times New Roman" w:cs="Times New Roman"/>
          <w:sz w:val="20"/>
          <w:szCs w:val="20"/>
          <w:shd w:val="clear" w:color="auto" w:fill="FFFFFF"/>
        </w:rPr>
        <w:t>;</w:t>
      </w:r>
      <w:r w:rsidR="00186670" w:rsidRPr="00D80C0A">
        <w:rPr>
          <w:rFonts w:ascii="Times New Roman" w:hAnsi="Times New Roman" w:cs="Times New Roman"/>
          <w:sz w:val="20"/>
          <w:szCs w:val="20"/>
          <w:shd w:val="clear" w:color="auto" w:fill="FFFFFF"/>
        </w:rPr>
        <w:t xml:space="preserve"> </w:t>
      </w:r>
      <w:r w:rsidR="00CE5B49" w:rsidRPr="00D80C0A">
        <w:rPr>
          <w:rFonts w:ascii="Times New Roman" w:hAnsi="Times New Roman" w:cs="Times New Roman"/>
          <w:sz w:val="20"/>
          <w:szCs w:val="20"/>
          <w:shd w:val="clear" w:color="auto" w:fill="FFFFFF"/>
        </w:rPr>
        <w:t>y</w:t>
      </w:r>
      <w:r w:rsidR="00186670" w:rsidRPr="00D80C0A">
        <w:rPr>
          <w:rFonts w:ascii="Times New Roman" w:hAnsi="Times New Roman" w:cs="Times New Roman"/>
          <w:sz w:val="20"/>
          <w:szCs w:val="20"/>
          <w:shd w:val="clear" w:color="auto" w:fill="FFFFFF"/>
        </w:rPr>
        <w:t xml:space="preserve"> en el contexto de su vulnerabilidad, el ámbito de la ju</w:t>
      </w:r>
      <w:r w:rsidR="000D40E5" w:rsidRPr="00D80C0A">
        <w:rPr>
          <w:rFonts w:ascii="Times New Roman" w:hAnsi="Times New Roman" w:cs="Times New Roman"/>
          <w:sz w:val="20"/>
          <w:szCs w:val="20"/>
          <w:shd w:val="clear" w:color="auto" w:fill="FFFFFF"/>
        </w:rPr>
        <w:t>risdicción electoral representa</w:t>
      </w:r>
      <w:r w:rsidR="00083969" w:rsidRPr="00D80C0A">
        <w:rPr>
          <w:rFonts w:ascii="Times New Roman" w:hAnsi="Times New Roman" w:cs="Times New Roman"/>
          <w:sz w:val="20"/>
          <w:szCs w:val="20"/>
          <w:shd w:val="clear" w:color="auto" w:fill="FFFFFF"/>
        </w:rPr>
        <w:t>,</w:t>
      </w:r>
      <w:r w:rsidR="00186670" w:rsidRPr="00D80C0A">
        <w:rPr>
          <w:rFonts w:ascii="Times New Roman" w:hAnsi="Times New Roman" w:cs="Times New Roman"/>
          <w:sz w:val="20"/>
          <w:szCs w:val="20"/>
          <w:shd w:val="clear" w:color="auto" w:fill="FFFFFF"/>
        </w:rPr>
        <w:t xml:space="preserve"> quizás</w:t>
      </w:r>
      <w:r w:rsidR="00083969" w:rsidRPr="00D80C0A">
        <w:rPr>
          <w:rFonts w:ascii="Times New Roman" w:hAnsi="Times New Roman" w:cs="Times New Roman"/>
          <w:sz w:val="20"/>
          <w:szCs w:val="20"/>
          <w:shd w:val="clear" w:color="auto" w:fill="FFFFFF"/>
        </w:rPr>
        <w:t>,</w:t>
      </w:r>
      <w:r w:rsidR="00186670" w:rsidRPr="00D80C0A">
        <w:rPr>
          <w:rFonts w:ascii="Times New Roman" w:hAnsi="Times New Roman" w:cs="Times New Roman"/>
          <w:sz w:val="20"/>
          <w:szCs w:val="20"/>
          <w:shd w:val="clear" w:color="auto" w:fill="FFFFFF"/>
        </w:rPr>
        <w:t xml:space="preserve"> su única oportunidad de hacerse escuchar y participar en la deliberación</w:t>
      </w:r>
      <w:r w:rsidR="004D0014" w:rsidRPr="00D80C0A">
        <w:rPr>
          <w:rStyle w:val="Refdenotaalpie"/>
          <w:rFonts w:ascii="Times New Roman" w:hAnsi="Times New Roman" w:cs="Times New Roman"/>
          <w:sz w:val="20"/>
          <w:szCs w:val="20"/>
          <w:shd w:val="clear" w:color="auto" w:fill="FFFFFF"/>
        </w:rPr>
        <w:footnoteReference w:id="26"/>
      </w:r>
      <w:r w:rsidR="00186670" w:rsidRPr="00D80C0A">
        <w:rPr>
          <w:rFonts w:ascii="Times New Roman" w:hAnsi="Times New Roman" w:cs="Times New Roman"/>
          <w:sz w:val="20"/>
          <w:szCs w:val="20"/>
          <w:shd w:val="clear" w:color="auto" w:fill="FFFFFF"/>
        </w:rPr>
        <w:t>.</w:t>
      </w:r>
    </w:p>
    <w:p w:rsidR="00186670" w:rsidRPr="00D80C0A" w:rsidRDefault="008E0001" w:rsidP="006B3A87">
      <w:pPr>
        <w:pStyle w:val="NormalWeb"/>
        <w:widowControl w:val="0"/>
        <w:shd w:val="clear" w:color="auto" w:fill="FFFFFF"/>
        <w:spacing w:before="0" w:beforeAutospacing="0" w:after="120" w:afterAutospacing="0"/>
        <w:jc w:val="both"/>
        <w:rPr>
          <w:sz w:val="20"/>
          <w:szCs w:val="20"/>
        </w:rPr>
      </w:pPr>
      <w:r w:rsidRPr="00D80C0A">
        <w:rPr>
          <w:sz w:val="20"/>
          <w:szCs w:val="20"/>
        </w:rPr>
        <w:t xml:space="preserve">Lo anterior, </w:t>
      </w:r>
      <w:r w:rsidR="00083969" w:rsidRPr="00D80C0A">
        <w:rPr>
          <w:sz w:val="20"/>
          <w:szCs w:val="20"/>
        </w:rPr>
        <w:t xml:space="preserve">a fin </w:t>
      </w:r>
      <w:r w:rsidRPr="00D80C0A">
        <w:rPr>
          <w:sz w:val="20"/>
          <w:szCs w:val="20"/>
        </w:rPr>
        <w:t xml:space="preserve">de fortalecer la </w:t>
      </w:r>
      <w:r w:rsidR="00223B1E" w:rsidRPr="00D80C0A">
        <w:rPr>
          <w:sz w:val="20"/>
          <w:szCs w:val="20"/>
        </w:rPr>
        <w:t>integridad d</w:t>
      </w:r>
      <w:r w:rsidRPr="00D80C0A">
        <w:rPr>
          <w:sz w:val="20"/>
          <w:szCs w:val="20"/>
        </w:rPr>
        <w:t xml:space="preserve">emocrática, la </w:t>
      </w:r>
      <w:r w:rsidR="00223B1E" w:rsidRPr="00D80C0A">
        <w:rPr>
          <w:sz w:val="20"/>
          <w:szCs w:val="20"/>
        </w:rPr>
        <w:t xml:space="preserve">legalidad </w:t>
      </w:r>
      <w:r w:rsidRPr="00D80C0A">
        <w:rPr>
          <w:sz w:val="20"/>
          <w:szCs w:val="20"/>
        </w:rPr>
        <w:t>electoral, la cultura política</w:t>
      </w:r>
      <w:r w:rsidR="00223B1E" w:rsidRPr="00D80C0A">
        <w:rPr>
          <w:sz w:val="20"/>
          <w:szCs w:val="20"/>
        </w:rPr>
        <w:t>, privilegiar los consensos legítimos y</w:t>
      </w:r>
      <w:r w:rsidRPr="00D80C0A">
        <w:rPr>
          <w:sz w:val="20"/>
          <w:szCs w:val="20"/>
        </w:rPr>
        <w:t xml:space="preserve"> la construcción de ciudadanía como fuente</w:t>
      </w:r>
      <w:r w:rsidR="00223B1E" w:rsidRPr="00D80C0A">
        <w:rPr>
          <w:sz w:val="20"/>
          <w:szCs w:val="20"/>
        </w:rPr>
        <w:t>s</w:t>
      </w:r>
      <w:r w:rsidRPr="00D80C0A">
        <w:rPr>
          <w:sz w:val="20"/>
          <w:szCs w:val="20"/>
        </w:rPr>
        <w:t xml:space="preserve"> de paz social; parámetros insustituibles para la estabilidad del sistema </w:t>
      </w:r>
      <w:r w:rsidR="00223B1E" w:rsidRPr="00D80C0A">
        <w:rPr>
          <w:sz w:val="20"/>
          <w:szCs w:val="20"/>
        </w:rPr>
        <w:t>social</w:t>
      </w:r>
      <w:r w:rsidRPr="00D80C0A">
        <w:rPr>
          <w:sz w:val="20"/>
          <w:szCs w:val="20"/>
        </w:rPr>
        <w:t xml:space="preserve"> de la Ciudad de México.</w:t>
      </w:r>
    </w:p>
    <w:p w:rsidR="002A0A99" w:rsidRPr="00D80C0A" w:rsidRDefault="002A0A99" w:rsidP="002A0A99">
      <w:pPr>
        <w:pStyle w:val="NormalWeb"/>
        <w:widowControl w:val="0"/>
        <w:shd w:val="clear" w:color="auto" w:fill="FFFFFF"/>
        <w:spacing w:before="0" w:beforeAutospacing="0" w:after="0" w:afterAutospacing="0"/>
        <w:jc w:val="both"/>
        <w:rPr>
          <w:b/>
          <w:sz w:val="20"/>
          <w:szCs w:val="20"/>
        </w:rPr>
      </w:pPr>
    </w:p>
    <w:p w:rsidR="00083D29" w:rsidRPr="00D80C0A" w:rsidRDefault="00D07A55" w:rsidP="006B3A87">
      <w:pPr>
        <w:pStyle w:val="NormalWeb"/>
        <w:widowControl w:val="0"/>
        <w:shd w:val="clear" w:color="auto" w:fill="FFFFFF"/>
        <w:spacing w:before="0" w:beforeAutospacing="0" w:after="120" w:afterAutospacing="0"/>
        <w:jc w:val="both"/>
        <w:rPr>
          <w:b/>
          <w:sz w:val="20"/>
          <w:szCs w:val="20"/>
        </w:rPr>
      </w:pPr>
      <w:r w:rsidRPr="00D80C0A">
        <w:rPr>
          <w:b/>
          <w:sz w:val="20"/>
          <w:szCs w:val="20"/>
        </w:rPr>
        <w:t>DÉCIMO</w:t>
      </w:r>
      <w:r w:rsidR="00737156" w:rsidRPr="00D80C0A">
        <w:rPr>
          <w:b/>
          <w:sz w:val="20"/>
          <w:szCs w:val="20"/>
        </w:rPr>
        <w:t>.</w:t>
      </w:r>
      <w:r w:rsidR="006A4EB8" w:rsidRPr="00D80C0A">
        <w:rPr>
          <w:b/>
          <w:sz w:val="20"/>
          <w:szCs w:val="20"/>
        </w:rPr>
        <w:t xml:space="preserve"> EXHORT</w:t>
      </w:r>
      <w:r w:rsidR="00E6690A" w:rsidRPr="00D80C0A">
        <w:rPr>
          <w:b/>
          <w:sz w:val="20"/>
          <w:szCs w:val="20"/>
        </w:rPr>
        <w:t>O</w:t>
      </w:r>
      <w:r w:rsidR="006A4EB8" w:rsidRPr="00D80C0A">
        <w:rPr>
          <w:b/>
          <w:sz w:val="20"/>
          <w:szCs w:val="20"/>
        </w:rPr>
        <w:t xml:space="preserve"> DEL SENADO DE LA REPÚBLICA RELATIV</w:t>
      </w:r>
      <w:r w:rsidR="00567288" w:rsidRPr="00D80C0A">
        <w:rPr>
          <w:b/>
          <w:sz w:val="20"/>
          <w:szCs w:val="20"/>
        </w:rPr>
        <w:t>O</w:t>
      </w:r>
      <w:r w:rsidR="006A4EB8" w:rsidRPr="00D80C0A">
        <w:rPr>
          <w:b/>
          <w:sz w:val="20"/>
          <w:szCs w:val="20"/>
        </w:rPr>
        <w:t xml:space="preserve"> A LA PREVENCIÓN, ATENCIÓN Y, EN SU CASO, SANCIÓN DE LA VIOLENCIA POLÍTICA CONTRA LAS MUJERE</w:t>
      </w:r>
      <w:r w:rsidR="00737156" w:rsidRPr="00D80C0A">
        <w:rPr>
          <w:b/>
          <w:sz w:val="20"/>
          <w:szCs w:val="20"/>
        </w:rPr>
        <w:t>S EN LAS ENTIDADES FEDERATIVAS</w:t>
      </w:r>
    </w:p>
    <w:p w:rsidR="0089292D" w:rsidRPr="00D80C0A" w:rsidRDefault="006A4EB8" w:rsidP="00EA1CE9">
      <w:pPr>
        <w:spacing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El </w:t>
      </w:r>
      <w:r w:rsidR="0089292D" w:rsidRPr="00D80C0A">
        <w:rPr>
          <w:rFonts w:ascii="Times New Roman" w:hAnsi="Times New Roman" w:cs="Times New Roman"/>
          <w:sz w:val="20"/>
          <w:szCs w:val="20"/>
        </w:rPr>
        <w:t xml:space="preserve">6 de diciembre </w:t>
      </w:r>
      <w:r w:rsidRPr="00D80C0A">
        <w:rPr>
          <w:rFonts w:ascii="Times New Roman" w:hAnsi="Times New Roman" w:cs="Times New Roman"/>
          <w:sz w:val="20"/>
          <w:szCs w:val="20"/>
        </w:rPr>
        <w:t>de 2016</w:t>
      </w:r>
      <w:r w:rsidR="00567288" w:rsidRPr="00D80C0A">
        <w:rPr>
          <w:rFonts w:ascii="Times New Roman" w:hAnsi="Times New Roman" w:cs="Times New Roman"/>
          <w:sz w:val="20"/>
          <w:szCs w:val="20"/>
        </w:rPr>
        <w:t xml:space="preserve"> </w:t>
      </w:r>
      <w:r w:rsidR="0089292D" w:rsidRPr="00D80C0A">
        <w:rPr>
          <w:rFonts w:ascii="Times New Roman" w:hAnsi="Times New Roman" w:cs="Times New Roman"/>
          <w:sz w:val="20"/>
          <w:szCs w:val="20"/>
        </w:rPr>
        <w:t xml:space="preserve">se </w:t>
      </w:r>
      <w:r w:rsidR="000228DE" w:rsidRPr="00D80C0A">
        <w:rPr>
          <w:rFonts w:ascii="Times New Roman" w:hAnsi="Times New Roman" w:cs="Times New Roman"/>
          <w:sz w:val="20"/>
          <w:szCs w:val="20"/>
        </w:rPr>
        <w:t>publicó</w:t>
      </w:r>
      <w:r w:rsidR="0089292D" w:rsidRPr="00D80C0A">
        <w:rPr>
          <w:rFonts w:ascii="Times New Roman" w:hAnsi="Times New Roman" w:cs="Times New Roman"/>
          <w:sz w:val="20"/>
          <w:szCs w:val="20"/>
        </w:rPr>
        <w:t xml:space="preserve"> en la Gaceta </w:t>
      </w:r>
      <w:r w:rsidR="00F96A27" w:rsidRPr="00D80C0A">
        <w:rPr>
          <w:rFonts w:ascii="Times New Roman" w:hAnsi="Times New Roman" w:cs="Times New Roman"/>
          <w:sz w:val="20"/>
          <w:szCs w:val="20"/>
        </w:rPr>
        <w:t>Parlamentaria del</w:t>
      </w:r>
      <w:r w:rsidR="00567288" w:rsidRPr="00D80C0A">
        <w:rPr>
          <w:rFonts w:ascii="Times New Roman" w:hAnsi="Times New Roman" w:cs="Times New Roman"/>
          <w:sz w:val="20"/>
          <w:szCs w:val="20"/>
        </w:rPr>
        <w:t xml:space="preserve"> Senado de la República, el</w:t>
      </w:r>
      <w:r w:rsidR="0089292D" w:rsidRPr="00D80C0A">
        <w:rPr>
          <w:rFonts w:ascii="Times New Roman" w:hAnsi="Times New Roman" w:cs="Times New Roman"/>
          <w:sz w:val="20"/>
          <w:szCs w:val="20"/>
        </w:rPr>
        <w:t xml:space="preserve"> </w:t>
      </w:r>
      <w:r w:rsidR="000679A3" w:rsidRPr="00D80C0A">
        <w:rPr>
          <w:rFonts w:ascii="Times New Roman" w:hAnsi="Times New Roman" w:cs="Times New Roman"/>
          <w:sz w:val="20"/>
          <w:szCs w:val="20"/>
        </w:rPr>
        <w:t xml:space="preserve">Dictamen de la Comisión para la </w:t>
      </w:r>
      <w:r w:rsidR="00511385" w:rsidRPr="00D80C0A">
        <w:rPr>
          <w:rFonts w:ascii="Times New Roman" w:hAnsi="Times New Roman" w:cs="Times New Roman"/>
          <w:sz w:val="20"/>
          <w:szCs w:val="20"/>
        </w:rPr>
        <w:t>I</w:t>
      </w:r>
      <w:r w:rsidR="000679A3" w:rsidRPr="00D80C0A">
        <w:rPr>
          <w:rFonts w:ascii="Times New Roman" w:hAnsi="Times New Roman" w:cs="Times New Roman"/>
          <w:sz w:val="20"/>
          <w:szCs w:val="20"/>
        </w:rPr>
        <w:t xml:space="preserve">gualdad de </w:t>
      </w:r>
      <w:r w:rsidR="00511385" w:rsidRPr="00D80C0A">
        <w:rPr>
          <w:rFonts w:ascii="Times New Roman" w:hAnsi="Times New Roman" w:cs="Times New Roman"/>
          <w:sz w:val="20"/>
          <w:szCs w:val="20"/>
        </w:rPr>
        <w:t>G</w:t>
      </w:r>
      <w:r w:rsidR="000679A3" w:rsidRPr="00D80C0A">
        <w:rPr>
          <w:rFonts w:ascii="Times New Roman" w:hAnsi="Times New Roman" w:cs="Times New Roman"/>
          <w:sz w:val="20"/>
          <w:szCs w:val="20"/>
        </w:rPr>
        <w:t>énero a las pro</w:t>
      </w:r>
      <w:r w:rsidR="00567288" w:rsidRPr="00D80C0A">
        <w:rPr>
          <w:rFonts w:ascii="Times New Roman" w:hAnsi="Times New Roman" w:cs="Times New Roman"/>
          <w:sz w:val="20"/>
          <w:szCs w:val="20"/>
        </w:rPr>
        <w:t>puestas</w:t>
      </w:r>
      <w:r w:rsidR="000679A3" w:rsidRPr="00D80C0A">
        <w:rPr>
          <w:rFonts w:ascii="Times New Roman" w:hAnsi="Times New Roman" w:cs="Times New Roman"/>
          <w:sz w:val="20"/>
          <w:szCs w:val="20"/>
        </w:rPr>
        <w:t xml:space="preserve"> con punto de acuerdo</w:t>
      </w:r>
      <w:r w:rsidR="00DB35F6" w:rsidRPr="00D80C0A">
        <w:rPr>
          <w:rFonts w:ascii="Times New Roman" w:hAnsi="Times New Roman" w:cs="Times New Roman"/>
          <w:sz w:val="20"/>
          <w:szCs w:val="20"/>
        </w:rPr>
        <w:t>,</w:t>
      </w:r>
      <w:r w:rsidR="000679A3" w:rsidRPr="00D80C0A">
        <w:rPr>
          <w:rFonts w:ascii="Times New Roman" w:hAnsi="Times New Roman" w:cs="Times New Roman"/>
          <w:sz w:val="20"/>
          <w:szCs w:val="20"/>
        </w:rPr>
        <w:t xml:space="preserve"> relacionadas con la prevención, atención y</w:t>
      </w:r>
      <w:r w:rsidR="00DB35F6" w:rsidRPr="00D80C0A">
        <w:rPr>
          <w:rFonts w:ascii="Times New Roman" w:hAnsi="Times New Roman" w:cs="Times New Roman"/>
          <w:sz w:val="20"/>
          <w:szCs w:val="20"/>
        </w:rPr>
        <w:t>,</w:t>
      </w:r>
      <w:r w:rsidR="000679A3" w:rsidRPr="00D80C0A">
        <w:rPr>
          <w:rFonts w:ascii="Times New Roman" w:hAnsi="Times New Roman" w:cs="Times New Roman"/>
          <w:sz w:val="20"/>
          <w:szCs w:val="20"/>
        </w:rPr>
        <w:t xml:space="preserve"> en su caso</w:t>
      </w:r>
      <w:r w:rsidR="00083969" w:rsidRPr="00D80C0A">
        <w:rPr>
          <w:rFonts w:ascii="Times New Roman" w:hAnsi="Times New Roman" w:cs="Times New Roman"/>
          <w:sz w:val="20"/>
          <w:szCs w:val="20"/>
        </w:rPr>
        <w:t>,</w:t>
      </w:r>
      <w:r w:rsidR="000679A3" w:rsidRPr="00D80C0A">
        <w:rPr>
          <w:rFonts w:ascii="Times New Roman" w:hAnsi="Times New Roman" w:cs="Times New Roman"/>
          <w:sz w:val="20"/>
          <w:szCs w:val="20"/>
        </w:rPr>
        <w:t xml:space="preserve"> sanción de la violencia política contra las mujeres </w:t>
      </w:r>
      <w:r w:rsidR="00083969" w:rsidRPr="00D80C0A">
        <w:rPr>
          <w:rFonts w:ascii="Times New Roman" w:hAnsi="Times New Roman" w:cs="Times New Roman"/>
          <w:sz w:val="20"/>
          <w:szCs w:val="20"/>
        </w:rPr>
        <w:t>en</w:t>
      </w:r>
      <w:r w:rsidR="000679A3" w:rsidRPr="00D80C0A">
        <w:rPr>
          <w:rFonts w:ascii="Times New Roman" w:hAnsi="Times New Roman" w:cs="Times New Roman"/>
          <w:sz w:val="20"/>
          <w:szCs w:val="20"/>
        </w:rPr>
        <w:t xml:space="preserve"> las entidades federativas</w:t>
      </w:r>
      <w:r w:rsidR="0089292D" w:rsidRPr="00D80C0A">
        <w:rPr>
          <w:rFonts w:ascii="Times New Roman" w:hAnsi="Times New Roman" w:cs="Times New Roman"/>
          <w:sz w:val="20"/>
          <w:szCs w:val="20"/>
        </w:rPr>
        <w:t>.</w:t>
      </w:r>
    </w:p>
    <w:p w:rsidR="0089292D" w:rsidRPr="00D80C0A" w:rsidRDefault="0089292D"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w:t>
      </w:r>
      <w:r w:rsidR="00EC4F96" w:rsidRPr="00D80C0A">
        <w:rPr>
          <w:rFonts w:ascii="Times New Roman" w:hAnsi="Times New Roman" w:cs="Times New Roman"/>
          <w:sz w:val="20"/>
          <w:szCs w:val="20"/>
        </w:rPr>
        <w:t xml:space="preserve">l </w:t>
      </w:r>
      <w:r w:rsidR="003E6B11" w:rsidRPr="00D80C0A">
        <w:rPr>
          <w:rFonts w:ascii="Times New Roman" w:hAnsi="Times New Roman" w:cs="Times New Roman"/>
          <w:sz w:val="20"/>
          <w:szCs w:val="20"/>
        </w:rPr>
        <w:t>8 de diciembre</w:t>
      </w:r>
      <w:r w:rsidR="00EC4F96" w:rsidRPr="00D80C0A">
        <w:rPr>
          <w:rFonts w:ascii="Times New Roman" w:hAnsi="Times New Roman" w:cs="Times New Roman"/>
          <w:sz w:val="20"/>
          <w:szCs w:val="20"/>
        </w:rPr>
        <w:t xml:space="preserve"> </w:t>
      </w:r>
      <w:r w:rsidR="00F96A27" w:rsidRPr="00D80C0A">
        <w:rPr>
          <w:rFonts w:ascii="Times New Roman" w:hAnsi="Times New Roman" w:cs="Times New Roman"/>
          <w:sz w:val="20"/>
          <w:szCs w:val="20"/>
        </w:rPr>
        <w:t xml:space="preserve">siguiente </w:t>
      </w:r>
      <w:r w:rsidR="00EC4F96" w:rsidRPr="00D80C0A">
        <w:rPr>
          <w:rFonts w:ascii="Times New Roman" w:hAnsi="Times New Roman" w:cs="Times New Roman"/>
          <w:sz w:val="20"/>
          <w:szCs w:val="20"/>
        </w:rPr>
        <w:t xml:space="preserve">se recibió en este </w:t>
      </w:r>
      <w:r w:rsidR="00567288" w:rsidRPr="00D80C0A">
        <w:rPr>
          <w:rFonts w:ascii="Times New Roman" w:hAnsi="Times New Roman" w:cs="Times New Roman"/>
          <w:sz w:val="20"/>
          <w:szCs w:val="20"/>
        </w:rPr>
        <w:t>Ó</w:t>
      </w:r>
      <w:r w:rsidR="00EC4F96" w:rsidRPr="00D80C0A">
        <w:rPr>
          <w:rFonts w:ascii="Times New Roman" w:hAnsi="Times New Roman" w:cs="Times New Roman"/>
          <w:sz w:val="20"/>
          <w:szCs w:val="20"/>
        </w:rPr>
        <w:t xml:space="preserve">rgano </w:t>
      </w:r>
      <w:r w:rsidR="00567288" w:rsidRPr="00D80C0A">
        <w:rPr>
          <w:rFonts w:ascii="Times New Roman" w:hAnsi="Times New Roman" w:cs="Times New Roman"/>
          <w:sz w:val="20"/>
          <w:szCs w:val="20"/>
        </w:rPr>
        <w:t>J</w:t>
      </w:r>
      <w:r w:rsidR="00EC4F96" w:rsidRPr="00D80C0A">
        <w:rPr>
          <w:rFonts w:ascii="Times New Roman" w:hAnsi="Times New Roman" w:cs="Times New Roman"/>
          <w:sz w:val="20"/>
          <w:szCs w:val="20"/>
        </w:rPr>
        <w:t xml:space="preserve">urisdiccional el oficio </w:t>
      </w:r>
      <w:r w:rsidR="003E6B11" w:rsidRPr="00D80C0A">
        <w:rPr>
          <w:rFonts w:ascii="Times New Roman" w:hAnsi="Times New Roman" w:cs="Times New Roman"/>
          <w:sz w:val="20"/>
          <w:szCs w:val="20"/>
        </w:rPr>
        <w:t>DGPL-1P2A.-4634.32</w:t>
      </w:r>
      <w:r w:rsidR="00EC4F96" w:rsidRPr="00D80C0A">
        <w:rPr>
          <w:rFonts w:ascii="Times New Roman" w:hAnsi="Times New Roman" w:cs="Times New Roman"/>
          <w:sz w:val="20"/>
          <w:szCs w:val="20"/>
        </w:rPr>
        <w:t xml:space="preserve">, </w:t>
      </w:r>
      <w:r w:rsidR="003E6B11" w:rsidRPr="00D80C0A">
        <w:rPr>
          <w:rFonts w:ascii="Times New Roman" w:hAnsi="Times New Roman" w:cs="Times New Roman"/>
          <w:sz w:val="20"/>
          <w:szCs w:val="20"/>
        </w:rPr>
        <w:t xml:space="preserve">suscrito por la Vicepresidenta de la Mesa Directiva de la Cámara de Senadores, </w:t>
      </w:r>
      <w:r w:rsidR="00EC4F96" w:rsidRPr="00D80C0A">
        <w:rPr>
          <w:rFonts w:ascii="Times New Roman" w:hAnsi="Times New Roman" w:cs="Times New Roman"/>
          <w:sz w:val="20"/>
          <w:szCs w:val="20"/>
        </w:rPr>
        <w:t>por el cual se hizo del conocimiento de este Tribunal el Dictamen de referencia, en cuyo</w:t>
      </w:r>
      <w:r w:rsidR="00F575B1"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punto de Acuerdo Tercero, el Senado de la República exhorta respetuosamente a los </w:t>
      </w:r>
      <w:r w:rsidR="00511385" w:rsidRPr="00D80C0A">
        <w:rPr>
          <w:rFonts w:ascii="Times New Roman" w:hAnsi="Times New Roman" w:cs="Times New Roman"/>
          <w:sz w:val="20"/>
          <w:szCs w:val="20"/>
        </w:rPr>
        <w:t>t</w:t>
      </w:r>
      <w:r w:rsidRPr="00D80C0A">
        <w:rPr>
          <w:rFonts w:ascii="Times New Roman" w:hAnsi="Times New Roman" w:cs="Times New Roman"/>
          <w:sz w:val="20"/>
          <w:szCs w:val="20"/>
        </w:rPr>
        <w:t>ribunales</w:t>
      </w:r>
      <w:r w:rsidR="000228DE" w:rsidRPr="00D80C0A">
        <w:rPr>
          <w:rFonts w:ascii="Times New Roman" w:hAnsi="Times New Roman" w:cs="Times New Roman"/>
          <w:sz w:val="20"/>
          <w:szCs w:val="20"/>
        </w:rPr>
        <w:t xml:space="preserve"> </w:t>
      </w:r>
      <w:r w:rsidR="00511385" w:rsidRPr="00D80C0A">
        <w:rPr>
          <w:rFonts w:ascii="Times New Roman" w:hAnsi="Times New Roman" w:cs="Times New Roman"/>
          <w:sz w:val="20"/>
          <w:szCs w:val="20"/>
        </w:rPr>
        <w:t>e</w:t>
      </w:r>
      <w:r w:rsidRPr="00D80C0A">
        <w:rPr>
          <w:rFonts w:ascii="Times New Roman" w:hAnsi="Times New Roman" w:cs="Times New Roman"/>
          <w:sz w:val="20"/>
          <w:szCs w:val="20"/>
        </w:rPr>
        <w:t xml:space="preserve">lectorales de las </w:t>
      </w:r>
      <w:r w:rsidR="00511385" w:rsidRPr="00D80C0A">
        <w:rPr>
          <w:rFonts w:ascii="Times New Roman" w:hAnsi="Times New Roman" w:cs="Times New Roman"/>
          <w:sz w:val="20"/>
          <w:szCs w:val="20"/>
        </w:rPr>
        <w:t>e</w:t>
      </w:r>
      <w:r w:rsidRPr="00D80C0A">
        <w:rPr>
          <w:rFonts w:ascii="Times New Roman" w:hAnsi="Times New Roman" w:cs="Times New Roman"/>
          <w:sz w:val="20"/>
          <w:szCs w:val="20"/>
        </w:rPr>
        <w:t xml:space="preserve">ntidades </w:t>
      </w:r>
      <w:r w:rsidR="00511385" w:rsidRPr="00D80C0A">
        <w:rPr>
          <w:rFonts w:ascii="Times New Roman" w:hAnsi="Times New Roman" w:cs="Times New Roman"/>
          <w:sz w:val="20"/>
          <w:szCs w:val="20"/>
        </w:rPr>
        <w:t>f</w:t>
      </w:r>
      <w:r w:rsidRPr="00D80C0A">
        <w:rPr>
          <w:rFonts w:ascii="Times New Roman" w:hAnsi="Times New Roman" w:cs="Times New Roman"/>
          <w:sz w:val="20"/>
          <w:szCs w:val="20"/>
        </w:rPr>
        <w:t>ederativas para que</w:t>
      </w:r>
      <w:r w:rsidR="00567288" w:rsidRPr="00D80C0A">
        <w:rPr>
          <w:rFonts w:ascii="Times New Roman" w:hAnsi="Times New Roman" w:cs="Times New Roman"/>
          <w:sz w:val="20"/>
          <w:szCs w:val="20"/>
        </w:rPr>
        <w:t>,</w:t>
      </w:r>
      <w:r w:rsidRPr="00D80C0A">
        <w:rPr>
          <w:rFonts w:ascii="Times New Roman" w:hAnsi="Times New Roman" w:cs="Times New Roman"/>
          <w:sz w:val="20"/>
          <w:szCs w:val="20"/>
        </w:rPr>
        <w:t xml:space="preserve"> en el ámbito de su competencia</w:t>
      </w:r>
      <w:r w:rsidR="000228DE" w:rsidRPr="00D80C0A">
        <w:rPr>
          <w:rFonts w:ascii="Times New Roman" w:hAnsi="Times New Roman" w:cs="Times New Roman"/>
          <w:sz w:val="20"/>
          <w:szCs w:val="20"/>
        </w:rPr>
        <w:t xml:space="preserve"> </w:t>
      </w:r>
      <w:r w:rsidRPr="00D80C0A">
        <w:rPr>
          <w:rFonts w:ascii="Times New Roman" w:hAnsi="Times New Roman" w:cs="Times New Roman"/>
          <w:sz w:val="20"/>
          <w:szCs w:val="20"/>
        </w:rPr>
        <w:t>y conforme a los estándares internacionales existentes en la materia, establezcan</w:t>
      </w:r>
      <w:r w:rsidR="000228DE"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e </w:t>
      </w:r>
      <w:r w:rsidRPr="00D80C0A">
        <w:rPr>
          <w:rFonts w:ascii="Times New Roman" w:eastAsia="HiddenHorzOCR" w:hAnsi="Times New Roman" w:cs="Times New Roman"/>
          <w:sz w:val="20"/>
          <w:szCs w:val="20"/>
        </w:rPr>
        <w:t xml:space="preserve">implementen </w:t>
      </w:r>
      <w:r w:rsidRPr="00D80C0A">
        <w:rPr>
          <w:rFonts w:ascii="Times New Roman" w:hAnsi="Times New Roman" w:cs="Times New Roman"/>
          <w:sz w:val="20"/>
          <w:szCs w:val="20"/>
        </w:rPr>
        <w:t xml:space="preserve">protocolos para </w:t>
      </w:r>
      <w:r w:rsidR="00511385" w:rsidRPr="00D80C0A">
        <w:rPr>
          <w:rFonts w:ascii="Times New Roman" w:hAnsi="Times New Roman" w:cs="Times New Roman"/>
          <w:sz w:val="20"/>
          <w:szCs w:val="20"/>
        </w:rPr>
        <w:t>a</w:t>
      </w:r>
      <w:r w:rsidRPr="00D80C0A">
        <w:rPr>
          <w:rFonts w:ascii="Times New Roman" w:hAnsi="Times New Roman" w:cs="Times New Roman"/>
          <w:sz w:val="20"/>
          <w:szCs w:val="20"/>
        </w:rPr>
        <w:t xml:space="preserve">tender la </w:t>
      </w:r>
      <w:r w:rsidR="00511385" w:rsidRPr="00D80C0A">
        <w:rPr>
          <w:rFonts w:ascii="Times New Roman" w:hAnsi="Times New Roman" w:cs="Times New Roman"/>
          <w:sz w:val="20"/>
          <w:szCs w:val="20"/>
        </w:rPr>
        <w:t>v</w:t>
      </w:r>
      <w:r w:rsidRPr="00D80C0A">
        <w:rPr>
          <w:rFonts w:ascii="Times New Roman" w:hAnsi="Times New Roman" w:cs="Times New Roman"/>
          <w:sz w:val="20"/>
          <w:szCs w:val="20"/>
        </w:rPr>
        <w:t xml:space="preserve">iolencia </w:t>
      </w:r>
      <w:r w:rsidR="00511385" w:rsidRPr="00D80C0A">
        <w:rPr>
          <w:rFonts w:ascii="Times New Roman" w:hAnsi="Times New Roman" w:cs="Times New Roman"/>
          <w:sz w:val="20"/>
          <w:szCs w:val="20"/>
        </w:rPr>
        <w:t>p</w:t>
      </w:r>
      <w:r w:rsidRPr="00D80C0A">
        <w:rPr>
          <w:rFonts w:ascii="Times New Roman" w:hAnsi="Times New Roman" w:cs="Times New Roman"/>
          <w:sz w:val="20"/>
          <w:szCs w:val="20"/>
        </w:rPr>
        <w:t>olítica contra las mujeres,</w:t>
      </w:r>
      <w:r w:rsidR="000228DE" w:rsidRPr="00D80C0A">
        <w:rPr>
          <w:rFonts w:ascii="Times New Roman" w:hAnsi="Times New Roman" w:cs="Times New Roman"/>
          <w:sz w:val="20"/>
          <w:szCs w:val="20"/>
        </w:rPr>
        <w:t xml:space="preserve"> </w:t>
      </w:r>
      <w:r w:rsidRPr="00D80C0A">
        <w:rPr>
          <w:rFonts w:ascii="Times New Roman" w:hAnsi="Times New Roman" w:cs="Times New Roman"/>
          <w:sz w:val="20"/>
          <w:szCs w:val="20"/>
        </w:rPr>
        <w:t>tomando como referente, el</w:t>
      </w:r>
      <w:r w:rsidRPr="00D80C0A">
        <w:rPr>
          <w:rFonts w:ascii="Times New Roman" w:hAnsi="Times New Roman" w:cs="Times New Roman"/>
          <w:sz w:val="24"/>
          <w:szCs w:val="24"/>
        </w:rPr>
        <w:t xml:space="preserve"> </w:t>
      </w:r>
      <w:r w:rsidRPr="00D80C0A">
        <w:rPr>
          <w:rFonts w:ascii="Times New Roman" w:hAnsi="Times New Roman" w:cs="Times New Roman"/>
          <w:sz w:val="20"/>
          <w:szCs w:val="20"/>
        </w:rPr>
        <w:t>Protocolo implementado para Atender la</w:t>
      </w:r>
      <w:r w:rsidR="000228DE"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Violencia Política contra las mujeres </w:t>
      </w:r>
      <w:r w:rsidR="00511385" w:rsidRPr="00D80C0A">
        <w:rPr>
          <w:rFonts w:ascii="Times New Roman" w:hAnsi="Times New Roman" w:cs="Times New Roman"/>
          <w:sz w:val="20"/>
          <w:szCs w:val="20"/>
        </w:rPr>
        <w:t>d</w:t>
      </w:r>
      <w:r w:rsidRPr="00D80C0A">
        <w:rPr>
          <w:rFonts w:ascii="Times New Roman" w:hAnsi="Times New Roman" w:cs="Times New Roman"/>
          <w:sz w:val="20"/>
          <w:szCs w:val="20"/>
        </w:rPr>
        <w:t xml:space="preserve">el </w:t>
      </w:r>
      <w:r w:rsidR="008248AB" w:rsidRPr="00D80C0A">
        <w:rPr>
          <w:rFonts w:ascii="Times New Roman" w:hAnsi="Times New Roman" w:cs="Times New Roman"/>
          <w:sz w:val="20"/>
          <w:szCs w:val="20"/>
        </w:rPr>
        <w:t>TEPJF</w:t>
      </w:r>
      <w:r w:rsidRPr="00D80C0A">
        <w:rPr>
          <w:rFonts w:ascii="Times New Roman" w:hAnsi="Times New Roman" w:cs="Times New Roman"/>
          <w:sz w:val="20"/>
          <w:szCs w:val="20"/>
        </w:rPr>
        <w:t>, el Instituto Nacional Electo</w:t>
      </w:r>
      <w:r w:rsidR="00511385" w:rsidRPr="00D80C0A">
        <w:rPr>
          <w:rFonts w:ascii="Times New Roman" w:hAnsi="Times New Roman" w:cs="Times New Roman"/>
          <w:sz w:val="20"/>
          <w:szCs w:val="20"/>
        </w:rPr>
        <w:t>ral</w:t>
      </w:r>
      <w:r w:rsidR="00567288" w:rsidRPr="00D80C0A">
        <w:rPr>
          <w:rFonts w:ascii="Times New Roman" w:hAnsi="Times New Roman" w:cs="Times New Roman"/>
          <w:sz w:val="20"/>
          <w:szCs w:val="20"/>
        </w:rPr>
        <w:t xml:space="preserve"> (INE), </w:t>
      </w:r>
      <w:r w:rsidR="00511385" w:rsidRPr="00D80C0A">
        <w:rPr>
          <w:rFonts w:ascii="Times New Roman" w:hAnsi="Times New Roman" w:cs="Times New Roman"/>
          <w:sz w:val="20"/>
          <w:szCs w:val="20"/>
        </w:rPr>
        <w:t xml:space="preserve">la Fiscalía Especializada para la </w:t>
      </w:r>
      <w:r w:rsidRPr="00D80C0A">
        <w:rPr>
          <w:rFonts w:ascii="Times New Roman" w:hAnsi="Times New Roman" w:cs="Times New Roman"/>
          <w:sz w:val="20"/>
          <w:szCs w:val="20"/>
        </w:rPr>
        <w:t>Atención</w:t>
      </w:r>
      <w:r w:rsidR="000228DE"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de Delitos Electorales </w:t>
      </w:r>
      <w:r w:rsidR="00567288" w:rsidRPr="00D80C0A">
        <w:rPr>
          <w:rFonts w:ascii="Times New Roman" w:hAnsi="Times New Roman" w:cs="Times New Roman"/>
          <w:sz w:val="20"/>
          <w:szCs w:val="20"/>
        </w:rPr>
        <w:t xml:space="preserve">(FEPADE) </w:t>
      </w:r>
      <w:r w:rsidRPr="00D80C0A">
        <w:rPr>
          <w:rFonts w:ascii="Times New Roman" w:hAnsi="Times New Roman" w:cs="Times New Roman"/>
          <w:sz w:val="20"/>
          <w:szCs w:val="20"/>
        </w:rPr>
        <w:t>y el Instituto Nacional de las Mujeres</w:t>
      </w:r>
      <w:r w:rsidR="00567288" w:rsidRPr="00D80C0A">
        <w:rPr>
          <w:rFonts w:ascii="Times New Roman" w:hAnsi="Times New Roman" w:cs="Times New Roman"/>
          <w:sz w:val="20"/>
          <w:szCs w:val="20"/>
        </w:rPr>
        <w:t xml:space="preserve"> (INMUJERES).</w:t>
      </w:r>
    </w:p>
    <w:p w:rsidR="006A4EB8" w:rsidRPr="00D80C0A" w:rsidRDefault="007F64BD" w:rsidP="003D18E7">
      <w:pPr>
        <w:pStyle w:val="NormalWeb"/>
        <w:widowControl w:val="0"/>
        <w:shd w:val="clear" w:color="auto" w:fill="FFFFFF"/>
        <w:spacing w:before="120" w:beforeAutospacing="0" w:after="240" w:afterAutospacing="0"/>
        <w:jc w:val="both"/>
        <w:rPr>
          <w:i/>
          <w:sz w:val="20"/>
          <w:szCs w:val="20"/>
        </w:rPr>
      </w:pPr>
      <w:r w:rsidRPr="00D80C0A">
        <w:rPr>
          <w:sz w:val="20"/>
          <w:szCs w:val="20"/>
        </w:rPr>
        <w:t>En razón de lo anterior</w:t>
      </w:r>
      <w:r w:rsidR="00443CBE" w:rsidRPr="00D80C0A">
        <w:rPr>
          <w:sz w:val="20"/>
          <w:szCs w:val="20"/>
        </w:rPr>
        <w:t xml:space="preserve"> </w:t>
      </w:r>
      <w:r w:rsidR="00E6690A" w:rsidRPr="00D80C0A">
        <w:rPr>
          <w:sz w:val="20"/>
          <w:szCs w:val="20"/>
        </w:rPr>
        <w:t xml:space="preserve">y del compromiso que ha asumido este Tribunal, </w:t>
      </w:r>
      <w:r w:rsidR="00443CBE" w:rsidRPr="00D80C0A">
        <w:rPr>
          <w:sz w:val="20"/>
          <w:szCs w:val="20"/>
        </w:rPr>
        <w:t>se emite el</w:t>
      </w:r>
      <w:r w:rsidR="00567288" w:rsidRPr="00D80C0A">
        <w:rPr>
          <w:sz w:val="20"/>
          <w:szCs w:val="20"/>
        </w:rPr>
        <w:t xml:space="preserve"> presente </w:t>
      </w:r>
      <w:r w:rsidR="00567288" w:rsidRPr="00D80C0A">
        <w:rPr>
          <w:i/>
          <w:sz w:val="20"/>
          <w:szCs w:val="20"/>
        </w:rPr>
        <w:t>Protocolo</w:t>
      </w:r>
      <w:r w:rsidR="00443CBE" w:rsidRPr="00D80C0A">
        <w:rPr>
          <w:i/>
          <w:sz w:val="20"/>
          <w:szCs w:val="20"/>
        </w:rPr>
        <w:t xml:space="preserve"> para </w:t>
      </w:r>
      <w:r w:rsidR="00511385" w:rsidRPr="00D80C0A">
        <w:rPr>
          <w:i/>
          <w:sz w:val="20"/>
          <w:szCs w:val="20"/>
        </w:rPr>
        <w:t>A</w:t>
      </w:r>
      <w:r w:rsidR="00443CBE" w:rsidRPr="00D80C0A">
        <w:rPr>
          <w:i/>
          <w:sz w:val="20"/>
          <w:szCs w:val="20"/>
        </w:rPr>
        <w:t xml:space="preserve">tender la </w:t>
      </w:r>
      <w:r w:rsidR="00511385" w:rsidRPr="00D80C0A">
        <w:rPr>
          <w:i/>
          <w:sz w:val="20"/>
          <w:szCs w:val="20"/>
        </w:rPr>
        <w:t>V</w:t>
      </w:r>
      <w:r w:rsidR="00443CBE" w:rsidRPr="00D80C0A">
        <w:rPr>
          <w:i/>
          <w:sz w:val="20"/>
          <w:szCs w:val="20"/>
        </w:rPr>
        <w:t xml:space="preserve">iolencia </w:t>
      </w:r>
      <w:r w:rsidR="00511385" w:rsidRPr="00D80C0A">
        <w:rPr>
          <w:i/>
          <w:sz w:val="20"/>
          <w:szCs w:val="20"/>
        </w:rPr>
        <w:t>P</w:t>
      </w:r>
      <w:r w:rsidR="00443CBE" w:rsidRPr="00D80C0A">
        <w:rPr>
          <w:i/>
          <w:sz w:val="20"/>
          <w:szCs w:val="20"/>
        </w:rPr>
        <w:t xml:space="preserve">olítica </w:t>
      </w:r>
      <w:r w:rsidR="00C86620" w:rsidRPr="00D80C0A">
        <w:rPr>
          <w:i/>
          <w:sz w:val="20"/>
          <w:szCs w:val="20"/>
        </w:rPr>
        <w:t>c</w:t>
      </w:r>
      <w:r w:rsidR="00443CBE" w:rsidRPr="00D80C0A">
        <w:rPr>
          <w:i/>
          <w:sz w:val="20"/>
          <w:szCs w:val="20"/>
        </w:rPr>
        <w:t xml:space="preserve">ontra las </w:t>
      </w:r>
      <w:r w:rsidR="00511385" w:rsidRPr="00D80C0A">
        <w:rPr>
          <w:i/>
          <w:sz w:val="20"/>
          <w:szCs w:val="20"/>
        </w:rPr>
        <w:t>M</w:t>
      </w:r>
      <w:r w:rsidR="00443CBE" w:rsidRPr="00D80C0A">
        <w:rPr>
          <w:i/>
          <w:sz w:val="20"/>
          <w:szCs w:val="20"/>
        </w:rPr>
        <w:t>ujeres</w:t>
      </w:r>
      <w:r w:rsidR="00443CBE" w:rsidRPr="00D80C0A">
        <w:rPr>
          <w:sz w:val="20"/>
          <w:szCs w:val="20"/>
        </w:rPr>
        <w:t xml:space="preserve"> </w:t>
      </w:r>
      <w:r w:rsidR="00443CBE" w:rsidRPr="00D80C0A">
        <w:rPr>
          <w:i/>
          <w:sz w:val="20"/>
          <w:szCs w:val="20"/>
        </w:rPr>
        <w:t>en el ámbito de competencia del Tribunal Electoral de la Ciudad de México.</w:t>
      </w:r>
    </w:p>
    <w:p w:rsidR="00443CBE" w:rsidRPr="00D80C0A" w:rsidRDefault="00443CBE" w:rsidP="00EA1CE9">
      <w:pPr>
        <w:pStyle w:val="NormalWeb"/>
        <w:widowControl w:val="0"/>
        <w:shd w:val="clear" w:color="auto" w:fill="FFFFFF"/>
        <w:spacing w:before="120" w:beforeAutospacing="0" w:after="120" w:afterAutospacing="0"/>
        <w:jc w:val="center"/>
        <w:rPr>
          <w:b/>
          <w:sz w:val="20"/>
          <w:szCs w:val="20"/>
        </w:rPr>
      </w:pPr>
      <w:r w:rsidRPr="00D80C0A">
        <w:rPr>
          <w:b/>
          <w:sz w:val="20"/>
          <w:szCs w:val="20"/>
        </w:rPr>
        <w:t>ACUERDO</w:t>
      </w:r>
      <w:r w:rsidR="003D18E7" w:rsidRPr="00D80C0A">
        <w:rPr>
          <w:b/>
          <w:sz w:val="20"/>
          <w:szCs w:val="20"/>
        </w:rPr>
        <w:t>S</w:t>
      </w:r>
    </w:p>
    <w:p w:rsidR="00443CBE" w:rsidRPr="00D80C0A" w:rsidRDefault="00737156" w:rsidP="00EA1CE9">
      <w:pPr>
        <w:pStyle w:val="NormalWeb"/>
        <w:widowControl w:val="0"/>
        <w:shd w:val="clear" w:color="auto" w:fill="FFFFFF"/>
        <w:spacing w:before="120" w:beforeAutospacing="0" w:after="120" w:afterAutospacing="0"/>
        <w:jc w:val="both"/>
        <w:rPr>
          <w:sz w:val="20"/>
          <w:szCs w:val="20"/>
        </w:rPr>
      </w:pPr>
      <w:r w:rsidRPr="00D80C0A">
        <w:rPr>
          <w:b/>
          <w:sz w:val="20"/>
          <w:szCs w:val="20"/>
        </w:rPr>
        <w:t>PRIMERO.</w:t>
      </w:r>
      <w:r w:rsidR="00443CBE" w:rsidRPr="00D80C0A">
        <w:rPr>
          <w:sz w:val="20"/>
          <w:szCs w:val="20"/>
        </w:rPr>
        <w:t xml:space="preserve"> El Tribunal Electoral de la Ciudad de México emite el Protocolo para </w:t>
      </w:r>
      <w:r w:rsidR="00511385" w:rsidRPr="00D80C0A">
        <w:rPr>
          <w:sz w:val="20"/>
          <w:szCs w:val="20"/>
        </w:rPr>
        <w:t>A</w:t>
      </w:r>
      <w:r w:rsidR="00443CBE" w:rsidRPr="00D80C0A">
        <w:rPr>
          <w:sz w:val="20"/>
          <w:szCs w:val="20"/>
        </w:rPr>
        <w:t xml:space="preserve">tender la </w:t>
      </w:r>
      <w:r w:rsidR="00511385" w:rsidRPr="00D80C0A">
        <w:rPr>
          <w:sz w:val="20"/>
          <w:szCs w:val="20"/>
        </w:rPr>
        <w:t>V</w:t>
      </w:r>
      <w:r w:rsidR="00443CBE" w:rsidRPr="00D80C0A">
        <w:rPr>
          <w:sz w:val="20"/>
          <w:szCs w:val="20"/>
        </w:rPr>
        <w:t xml:space="preserve">iolencia </w:t>
      </w:r>
      <w:r w:rsidR="00511385" w:rsidRPr="00D80C0A">
        <w:rPr>
          <w:sz w:val="20"/>
          <w:szCs w:val="20"/>
        </w:rPr>
        <w:t>P</w:t>
      </w:r>
      <w:r w:rsidR="00443CBE" w:rsidRPr="00D80C0A">
        <w:rPr>
          <w:sz w:val="20"/>
          <w:szCs w:val="20"/>
        </w:rPr>
        <w:t xml:space="preserve">olítica </w:t>
      </w:r>
      <w:r w:rsidR="00C86620" w:rsidRPr="00D80C0A">
        <w:rPr>
          <w:sz w:val="20"/>
          <w:szCs w:val="20"/>
        </w:rPr>
        <w:t>c</w:t>
      </w:r>
      <w:r w:rsidR="00443CBE" w:rsidRPr="00D80C0A">
        <w:rPr>
          <w:sz w:val="20"/>
          <w:szCs w:val="20"/>
        </w:rPr>
        <w:t xml:space="preserve">ontra las </w:t>
      </w:r>
      <w:r w:rsidR="00511385" w:rsidRPr="00D80C0A">
        <w:rPr>
          <w:sz w:val="20"/>
          <w:szCs w:val="20"/>
        </w:rPr>
        <w:t>M</w:t>
      </w:r>
      <w:r w:rsidR="00443CBE" w:rsidRPr="00D80C0A">
        <w:rPr>
          <w:sz w:val="20"/>
          <w:szCs w:val="20"/>
        </w:rPr>
        <w:t>ujeres en el ámbito de su competencia.</w:t>
      </w:r>
    </w:p>
    <w:p w:rsidR="00541745" w:rsidRPr="00D80C0A" w:rsidRDefault="00737156" w:rsidP="00EA1CE9">
      <w:pPr>
        <w:pStyle w:val="NormalWeb"/>
        <w:widowControl w:val="0"/>
        <w:shd w:val="clear" w:color="auto" w:fill="FFFFFF"/>
        <w:spacing w:before="120" w:beforeAutospacing="0" w:after="120" w:afterAutospacing="0"/>
        <w:jc w:val="both"/>
        <w:rPr>
          <w:bCs/>
          <w:sz w:val="20"/>
          <w:szCs w:val="20"/>
        </w:rPr>
      </w:pPr>
      <w:r w:rsidRPr="00D80C0A">
        <w:rPr>
          <w:b/>
          <w:sz w:val="20"/>
          <w:szCs w:val="20"/>
        </w:rPr>
        <w:t>SEGUNDO.</w:t>
      </w:r>
      <w:r w:rsidR="00443CBE" w:rsidRPr="00D80C0A">
        <w:rPr>
          <w:sz w:val="20"/>
          <w:szCs w:val="20"/>
        </w:rPr>
        <w:t xml:space="preserve"> </w:t>
      </w:r>
      <w:r w:rsidR="00EC4F96" w:rsidRPr="00D80C0A">
        <w:rPr>
          <w:sz w:val="20"/>
          <w:szCs w:val="20"/>
        </w:rPr>
        <w:t xml:space="preserve">Las disposiciones del presente Protocolo son de observancia general en el Tribunal y tienen por objeto establecer una guía de actuación </w:t>
      </w:r>
      <w:r w:rsidR="00541745" w:rsidRPr="00D80C0A">
        <w:rPr>
          <w:sz w:val="20"/>
          <w:szCs w:val="20"/>
        </w:rPr>
        <w:t xml:space="preserve">para la función </w:t>
      </w:r>
      <w:r w:rsidR="00EC4F96" w:rsidRPr="00D80C0A">
        <w:rPr>
          <w:sz w:val="20"/>
          <w:szCs w:val="20"/>
        </w:rPr>
        <w:t>jurisdiccional</w:t>
      </w:r>
      <w:r w:rsidR="00865570" w:rsidRPr="00D80C0A">
        <w:rPr>
          <w:sz w:val="20"/>
          <w:szCs w:val="20"/>
        </w:rPr>
        <w:t xml:space="preserve"> que desempeña</w:t>
      </w:r>
      <w:r w:rsidR="00541745" w:rsidRPr="00D80C0A">
        <w:rPr>
          <w:sz w:val="20"/>
          <w:szCs w:val="20"/>
        </w:rPr>
        <w:t xml:space="preserve">, con el objeto de </w:t>
      </w:r>
      <w:r w:rsidR="00541745" w:rsidRPr="00D80C0A">
        <w:rPr>
          <w:bCs/>
          <w:sz w:val="20"/>
          <w:szCs w:val="20"/>
        </w:rPr>
        <w:t>prevenir, investigar, sancionar y reparar casos en que se denuncie y, eventualmente se acredite, la violencia contra las mujeres con elementos de género, en elecciones o en política.</w:t>
      </w:r>
    </w:p>
    <w:p w:rsidR="00186670" w:rsidRPr="00D80C0A" w:rsidRDefault="00737156" w:rsidP="00EA1CE9">
      <w:pPr>
        <w:pStyle w:val="NormalWeb"/>
        <w:widowControl w:val="0"/>
        <w:shd w:val="clear" w:color="auto" w:fill="FFFFFF"/>
        <w:spacing w:before="120" w:beforeAutospacing="0" w:after="120" w:afterAutospacing="0"/>
        <w:jc w:val="both"/>
        <w:rPr>
          <w:sz w:val="20"/>
          <w:szCs w:val="20"/>
        </w:rPr>
      </w:pPr>
      <w:r w:rsidRPr="00D80C0A">
        <w:rPr>
          <w:b/>
          <w:bCs/>
          <w:sz w:val="20"/>
          <w:szCs w:val="20"/>
        </w:rPr>
        <w:t>TERCERO.</w:t>
      </w:r>
      <w:r w:rsidR="003E6B11" w:rsidRPr="00D80C0A">
        <w:rPr>
          <w:bCs/>
          <w:sz w:val="20"/>
          <w:szCs w:val="20"/>
        </w:rPr>
        <w:t xml:space="preserve"> </w:t>
      </w:r>
      <w:r w:rsidR="00E6690A" w:rsidRPr="00D80C0A">
        <w:rPr>
          <w:bCs/>
          <w:sz w:val="20"/>
          <w:szCs w:val="20"/>
        </w:rPr>
        <w:t>El artículo 38</w:t>
      </w:r>
      <w:r w:rsidR="00186670" w:rsidRPr="00D80C0A">
        <w:rPr>
          <w:bCs/>
          <w:sz w:val="20"/>
          <w:szCs w:val="20"/>
        </w:rPr>
        <w:t xml:space="preserve"> numeral 4 de la C</w:t>
      </w:r>
      <w:r w:rsidR="00D73D0A" w:rsidRPr="00D80C0A">
        <w:rPr>
          <w:bCs/>
          <w:sz w:val="20"/>
          <w:szCs w:val="20"/>
        </w:rPr>
        <w:t>PC</w:t>
      </w:r>
      <w:r w:rsidR="00256332" w:rsidRPr="00D80C0A">
        <w:rPr>
          <w:bCs/>
          <w:sz w:val="20"/>
          <w:szCs w:val="20"/>
        </w:rPr>
        <w:t>DMX</w:t>
      </w:r>
      <w:r w:rsidR="00186670" w:rsidRPr="00D80C0A">
        <w:rPr>
          <w:bCs/>
          <w:sz w:val="20"/>
          <w:szCs w:val="20"/>
        </w:rPr>
        <w:t xml:space="preserve"> establece esencialmente que </w:t>
      </w:r>
      <w:r w:rsidR="00511385" w:rsidRPr="00D80C0A">
        <w:rPr>
          <w:sz w:val="20"/>
          <w:szCs w:val="20"/>
        </w:rPr>
        <w:t xml:space="preserve">el Tribunal </w:t>
      </w:r>
      <w:r w:rsidR="00186670" w:rsidRPr="00D80C0A">
        <w:rPr>
          <w:sz w:val="20"/>
          <w:szCs w:val="20"/>
        </w:rPr>
        <w:t>tiene competencia en la Ciudad de México para resolver los medios de impugnación en materia electoral y de participación ciudadana, a</w:t>
      </w:r>
      <w:r w:rsidR="00C86620" w:rsidRPr="00D80C0A">
        <w:rPr>
          <w:sz w:val="20"/>
          <w:szCs w:val="20"/>
        </w:rPr>
        <w:t>u</w:t>
      </w:r>
      <w:r w:rsidR="00186670" w:rsidRPr="00D80C0A">
        <w:rPr>
          <w:sz w:val="20"/>
          <w:szCs w:val="20"/>
        </w:rPr>
        <w:t>n fuera de procesos electorales o cuando se consideren vi</w:t>
      </w:r>
      <w:r w:rsidR="00E36005" w:rsidRPr="00D80C0A">
        <w:rPr>
          <w:sz w:val="20"/>
          <w:szCs w:val="20"/>
        </w:rPr>
        <w:t>olentados los derechos político</w:t>
      </w:r>
      <w:r w:rsidR="00EB36D2" w:rsidRPr="00D80C0A">
        <w:rPr>
          <w:sz w:val="20"/>
          <w:szCs w:val="20"/>
        </w:rPr>
        <w:t>-</w:t>
      </w:r>
      <w:r w:rsidR="00186670" w:rsidRPr="00D80C0A">
        <w:rPr>
          <w:sz w:val="20"/>
          <w:szCs w:val="20"/>
        </w:rPr>
        <w:t>electorales de las personas.</w:t>
      </w:r>
    </w:p>
    <w:p w:rsidR="00186670" w:rsidRPr="00D80C0A" w:rsidRDefault="00186670" w:rsidP="00EA1CE9">
      <w:pPr>
        <w:pStyle w:val="NormalWeb"/>
        <w:widowControl w:val="0"/>
        <w:shd w:val="clear" w:color="auto" w:fill="FFFFFF"/>
        <w:spacing w:before="120" w:beforeAutospacing="0" w:after="120" w:afterAutospacing="0"/>
        <w:jc w:val="both"/>
        <w:rPr>
          <w:sz w:val="20"/>
          <w:szCs w:val="20"/>
        </w:rPr>
      </w:pPr>
      <w:r w:rsidRPr="00D80C0A">
        <w:rPr>
          <w:bCs/>
          <w:sz w:val="20"/>
          <w:szCs w:val="20"/>
        </w:rPr>
        <w:t>El numeral 5 del mismo artículo establece que p</w:t>
      </w:r>
      <w:r w:rsidRPr="00D80C0A">
        <w:rPr>
          <w:sz w:val="20"/>
          <w:szCs w:val="20"/>
        </w:rPr>
        <w:t>ara garantizar los principios de constitucionalidad y legalidad de los actos y resoluciones electorales y en materia de participación ciudadana, se establecerá un sistema de medios de impugnación que dará definitividad a las distintas etapas de los procesos electorales locales y a los procesos de participación ciudadana</w:t>
      </w:r>
      <w:r w:rsidR="007F64BD" w:rsidRPr="00D80C0A">
        <w:rPr>
          <w:sz w:val="20"/>
          <w:szCs w:val="20"/>
        </w:rPr>
        <w:t>,</w:t>
      </w:r>
      <w:r w:rsidRPr="00D80C0A">
        <w:rPr>
          <w:sz w:val="20"/>
          <w:szCs w:val="20"/>
        </w:rPr>
        <w:t xml:space="preserve"> y garantizará la prote</w:t>
      </w:r>
      <w:r w:rsidR="00E36005" w:rsidRPr="00D80C0A">
        <w:rPr>
          <w:sz w:val="20"/>
          <w:szCs w:val="20"/>
        </w:rPr>
        <w:t>cción de los derechos político</w:t>
      </w:r>
      <w:r w:rsidR="00EB36D2" w:rsidRPr="00D80C0A">
        <w:rPr>
          <w:sz w:val="20"/>
          <w:szCs w:val="20"/>
        </w:rPr>
        <w:t>-</w:t>
      </w:r>
      <w:r w:rsidRPr="00D80C0A">
        <w:rPr>
          <w:sz w:val="20"/>
          <w:szCs w:val="20"/>
        </w:rPr>
        <w:t xml:space="preserve">electorales de </w:t>
      </w:r>
      <w:r w:rsidR="00A17DBF" w:rsidRPr="00D80C0A">
        <w:rPr>
          <w:sz w:val="20"/>
          <w:szCs w:val="20"/>
        </w:rPr>
        <w:t>la ciudadanía</w:t>
      </w:r>
      <w:r w:rsidRPr="00D80C0A">
        <w:rPr>
          <w:sz w:val="20"/>
          <w:szCs w:val="20"/>
        </w:rPr>
        <w:t>.</w:t>
      </w:r>
    </w:p>
    <w:p w:rsidR="00186670" w:rsidRPr="00D80C0A" w:rsidRDefault="00737156" w:rsidP="00EA1CE9">
      <w:pPr>
        <w:pStyle w:val="NormalWeb"/>
        <w:widowControl w:val="0"/>
        <w:shd w:val="clear" w:color="auto" w:fill="FFFFFF"/>
        <w:spacing w:before="120" w:beforeAutospacing="0" w:after="120" w:afterAutospacing="0"/>
        <w:jc w:val="both"/>
        <w:rPr>
          <w:sz w:val="20"/>
          <w:szCs w:val="20"/>
        </w:rPr>
      </w:pPr>
      <w:r w:rsidRPr="00D80C0A">
        <w:rPr>
          <w:b/>
          <w:sz w:val="20"/>
          <w:szCs w:val="20"/>
        </w:rPr>
        <w:t>CUARTO.</w:t>
      </w:r>
      <w:r w:rsidR="00186670" w:rsidRPr="00D80C0A">
        <w:rPr>
          <w:sz w:val="20"/>
          <w:szCs w:val="20"/>
        </w:rPr>
        <w:t xml:space="preserve"> </w:t>
      </w:r>
      <w:r w:rsidR="00186670" w:rsidRPr="00D80C0A">
        <w:rPr>
          <w:bCs/>
          <w:sz w:val="20"/>
          <w:szCs w:val="20"/>
        </w:rPr>
        <w:t>El artículo 37 de la L</w:t>
      </w:r>
      <w:r w:rsidR="00C86620" w:rsidRPr="00D80C0A">
        <w:rPr>
          <w:bCs/>
          <w:sz w:val="20"/>
          <w:szCs w:val="20"/>
        </w:rPr>
        <w:t>E</w:t>
      </w:r>
      <w:r w:rsidR="00186670" w:rsidRPr="00D80C0A">
        <w:rPr>
          <w:bCs/>
          <w:sz w:val="20"/>
          <w:szCs w:val="20"/>
        </w:rPr>
        <w:t>PE establece que e</w:t>
      </w:r>
      <w:r w:rsidR="00186670" w:rsidRPr="00D80C0A">
        <w:rPr>
          <w:sz w:val="20"/>
          <w:szCs w:val="20"/>
        </w:rPr>
        <w:t xml:space="preserve">l sistema de medios de impugnación en materia electoral </w:t>
      </w:r>
      <w:r w:rsidR="00256332" w:rsidRPr="00D80C0A">
        <w:rPr>
          <w:sz w:val="20"/>
          <w:szCs w:val="20"/>
        </w:rPr>
        <w:t>local se integra por el Juicio E</w:t>
      </w:r>
      <w:r w:rsidR="00186670" w:rsidRPr="00D80C0A">
        <w:rPr>
          <w:sz w:val="20"/>
          <w:szCs w:val="20"/>
        </w:rPr>
        <w:t>lectoral y el Juicio para la protección de los derechos político-electorales de la ciudadanía.</w:t>
      </w:r>
      <w:r w:rsidR="00E36005" w:rsidRPr="00D80C0A">
        <w:rPr>
          <w:sz w:val="20"/>
          <w:szCs w:val="20"/>
        </w:rPr>
        <w:t xml:space="preserve"> </w:t>
      </w:r>
      <w:r w:rsidR="00186670" w:rsidRPr="00D80C0A">
        <w:rPr>
          <w:sz w:val="20"/>
          <w:szCs w:val="20"/>
        </w:rPr>
        <w:t>Por lo cual, en atención al criterio jurisprud</w:t>
      </w:r>
      <w:r w:rsidR="00CB46AF" w:rsidRPr="00D80C0A">
        <w:rPr>
          <w:sz w:val="20"/>
          <w:szCs w:val="20"/>
        </w:rPr>
        <w:t>encial del TEPJF</w:t>
      </w:r>
      <w:r w:rsidR="00186670" w:rsidRPr="00D80C0A">
        <w:rPr>
          <w:rStyle w:val="Refdenotaalpie"/>
          <w:sz w:val="20"/>
          <w:szCs w:val="20"/>
        </w:rPr>
        <w:footnoteReference w:id="27"/>
      </w:r>
      <w:r w:rsidR="00186670" w:rsidRPr="00D80C0A">
        <w:rPr>
          <w:sz w:val="20"/>
          <w:szCs w:val="20"/>
        </w:rPr>
        <w:t xml:space="preserve"> y </w:t>
      </w:r>
      <w:r w:rsidR="00186670" w:rsidRPr="00D80C0A">
        <w:rPr>
          <w:bCs/>
          <w:sz w:val="20"/>
          <w:szCs w:val="20"/>
        </w:rPr>
        <w:t xml:space="preserve">derivado </w:t>
      </w:r>
      <w:r w:rsidR="00E36005" w:rsidRPr="00D80C0A">
        <w:rPr>
          <w:bCs/>
          <w:sz w:val="20"/>
          <w:szCs w:val="20"/>
        </w:rPr>
        <w:t>de</w:t>
      </w:r>
      <w:r w:rsidR="00186670" w:rsidRPr="00D80C0A">
        <w:rPr>
          <w:bCs/>
          <w:sz w:val="20"/>
          <w:szCs w:val="20"/>
        </w:rPr>
        <w:t xml:space="preserve"> un hecho constitutivo de vi</w:t>
      </w:r>
      <w:r w:rsidR="007F64BD" w:rsidRPr="00D80C0A">
        <w:rPr>
          <w:bCs/>
          <w:sz w:val="20"/>
          <w:szCs w:val="20"/>
        </w:rPr>
        <w:t>olencia política contra mujeres</w:t>
      </w:r>
      <w:r w:rsidR="00186670" w:rsidRPr="00D80C0A">
        <w:rPr>
          <w:bCs/>
          <w:sz w:val="20"/>
          <w:szCs w:val="20"/>
        </w:rPr>
        <w:t xml:space="preserve"> con elementos de género, se puede</w:t>
      </w:r>
      <w:r w:rsidR="00E36005" w:rsidRPr="00D80C0A">
        <w:rPr>
          <w:bCs/>
          <w:sz w:val="20"/>
          <w:szCs w:val="20"/>
        </w:rPr>
        <w:t>n</w:t>
      </w:r>
      <w:r w:rsidR="00186670" w:rsidRPr="00D80C0A">
        <w:rPr>
          <w:bCs/>
          <w:sz w:val="20"/>
          <w:szCs w:val="20"/>
        </w:rPr>
        <w:t xml:space="preserve"> presentar </w:t>
      </w:r>
      <w:r w:rsidR="00186670" w:rsidRPr="00D80C0A">
        <w:rPr>
          <w:sz w:val="20"/>
          <w:szCs w:val="20"/>
        </w:rPr>
        <w:t>en un contexto de política o de elecciones, es decir, dentro o fuera de los procesos electorales o de participación ciudadana.</w:t>
      </w:r>
    </w:p>
    <w:p w:rsidR="00186670" w:rsidRPr="00D80C0A" w:rsidRDefault="00186670" w:rsidP="00B775B8">
      <w:pPr>
        <w:pStyle w:val="NormalWeb"/>
        <w:widowControl w:val="0"/>
        <w:shd w:val="clear" w:color="auto" w:fill="FFFFFF"/>
        <w:spacing w:before="120" w:beforeAutospacing="0" w:after="0" w:afterAutospacing="0"/>
        <w:jc w:val="both"/>
        <w:rPr>
          <w:bCs/>
          <w:sz w:val="20"/>
          <w:szCs w:val="20"/>
        </w:rPr>
      </w:pPr>
      <w:r w:rsidRPr="00D80C0A">
        <w:rPr>
          <w:sz w:val="20"/>
          <w:szCs w:val="20"/>
        </w:rPr>
        <w:t xml:space="preserve">Se considera que el medio de impugnación adecuado para impugnar hechos que puedan ser constitutivos de </w:t>
      </w:r>
      <w:r w:rsidR="00E6215B" w:rsidRPr="00D80C0A">
        <w:rPr>
          <w:sz w:val="20"/>
          <w:szCs w:val="20"/>
        </w:rPr>
        <w:t>VPG</w:t>
      </w:r>
      <w:r w:rsidR="00256332" w:rsidRPr="00D80C0A">
        <w:rPr>
          <w:sz w:val="20"/>
          <w:szCs w:val="20"/>
        </w:rPr>
        <w:t>,</w:t>
      </w:r>
      <w:r w:rsidRPr="00D80C0A">
        <w:rPr>
          <w:bCs/>
          <w:sz w:val="20"/>
          <w:szCs w:val="20"/>
        </w:rPr>
        <w:t xml:space="preserve"> realizados dentro o vincula</w:t>
      </w:r>
      <w:r w:rsidR="002E715D" w:rsidRPr="00D80C0A">
        <w:rPr>
          <w:bCs/>
          <w:sz w:val="20"/>
          <w:szCs w:val="20"/>
        </w:rPr>
        <w:t>dos directamente</w:t>
      </w:r>
      <w:r w:rsidRPr="00D80C0A">
        <w:rPr>
          <w:bCs/>
          <w:sz w:val="20"/>
          <w:szCs w:val="20"/>
        </w:rPr>
        <w:t xml:space="preserve"> con alguna de las etapas del proceso electoral, es el Juicio </w:t>
      </w:r>
      <w:r w:rsidR="00256332" w:rsidRPr="00D80C0A">
        <w:rPr>
          <w:bCs/>
          <w:sz w:val="20"/>
          <w:szCs w:val="20"/>
        </w:rPr>
        <w:t>E</w:t>
      </w:r>
      <w:r w:rsidRPr="00D80C0A">
        <w:rPr>
          <w:bCs/>
          <w:sz w:val="20"/>
          <w:szCs w:val="20"/>
        </w:rPr>
        <w:t>lectoral.</w:t>
      </w:r>
    </w:p>
    <w:p w:rsidR="00186670" w:rsidRPr="00D80C0A" w:rsidRDefault="00E36005" w:rsidP="00EA1CE9">
      <w:pPr>
        <w:pStyle w:val="NormalWeb"/>
        <w:widowControl w:val="0"/>
        <w:shd w:val="clear" w:color="auto" w:fill="FFFFFF"/>
        <w:spacing w:before="120" w:beforeAutospacing="0" w:after="120" w:afterAutospacing="0"/>
        <w:jc w:val="both"/>
        <w:rPr>
          <w:sz w:val="20"/>
          <w:szCs w:val="20"/>
        </w:rPr>
      </w:pPr>
      <w:r w:rsidRPr="00D80C0A">
        <w:rPr>
          <w:bCs/>
          <w:sz w:val="20"/>
          <w:szCs w:val="20"/>
        </w:rPr>
        <w:t>A</w:t>
      </w:r>
      <w:r w:rsidR="00977FD1" w:rsidRPr="00D80C0A">
        <w:rPr>
          <w:bCs/>
          <w:sz w:val="20"/>
          <w:szCs w:val="20"/>
        </w:rPr>
        <w:t>tendiendo al principio de especialidad de los medios de impugnación</w:t>
      </w:r>
      <w:r w:rsidR="00D03ECB" w:rsidRPr="00D80C0A">
        <w:rPr>
          <w:rStyle w:val="Refdenotaalpie"/>
          <w:bCs/>
          <w:sz w:val="20"/>
          <w:szCs w:val="20"/>
        </w:rPr>
        <w:footnoteReference w:id="28"/>
      </w:r>
      <w:r w:rsidR="00D03ECB" w:rsidRPr="00D80C0A">
        <w:rPr>
          <w:bCs/>
          <w:sz w:val="20"/>
          <w:szCs w:val="20"/>
        </w:rPr>
        <w:t>,</w:t>
      </w:r>
      <w:r w:rsidR="00977FD1" w:rsidRPr="00D80C0A">
        <w:rPr>
          <w:bCs/>
          <w:sz w:val="20"/>
          <w:szCs w:val="20"/>
        </w:rPr>
        <w:t xml:space="preserve"> </w:t>
      </w:r>
      <w:r w:rsidR="00186670" w:rsidRPr="00D80C0A">
        <w:rPr>
          <w:bCs/>
          <w:sz w:val="20"/>
          <w:szCs w:val="20"/>
        </w:rPr>
        <w:t xml:space="preserve">los </w:t>
      </w:r>
      <w:r w:rsidR="00186670" w:rsidRPr="00D80C0A">
        <w:rPr>
          <w:sz w:val="20"/>
          <w:szCs w:val="20"/>
        </w:rPr>
        <w:t xml:space="preserve">hechos que puedan ser constitutivos de </w:t>
      </w:r>
      <w:r w:rsidR="00E6215B" w:rsidRPr="00D80C0A">
        <w:rPr>
          <w:sz w:val="20"/>
          <w:szCs w:val="20"/>
        </w:rPr>
        <w:t>VPG</w:t>
      </w:r>
      <w:r w:rsidR="00186670" w:rsidRPr="00D80C0A">
        <w:rPr>
          <w:bCs/>
          <w:sz w:val="20"/>
          <w:szCs w:val="20"/>
        </w:rPr>
        <w:t xml:space="preserve">, fuera o sin vinculación directa con las diversas etapas de los procesos electorales, podrán impugnarse mediante el </w:t>
      </w:r>
      <w:r w:rsidR="00186670" w:rsidRPr="00D80C0A">
        <w:rPr>
          <w:sz w:val="20"/>
          <w:szCs w:val="20"/>
        </w:rPr>
        <w:t>Juicio para la protección de los</w:t>
      </w:r>
      <w:r w:rsidR="00186670" w:rsidRPr="00D80C0A">
        <w:t xml:space="preserve"> </w:t>
      </w:r>
      <w:r w:rsidR="00186670" w:rsidRPr="00D80C0A">
        <w:rPr>
          <w:sz w:val="20"/>
          <w:szCs w:val="20"/>
        </w:rPr>
        <w:t>derechos político-electorales de la ciudadanía.</w:t>
      </w:r>
    </w:p>
    <w:p w:rsidR="00186670" w:rsidRPr="00D80C0A" w:rsidRDefault="00737156" w:rsidP="00EA1CE9">
      <w:pPr>
        <w:pStyle w:val="NormalWeb"/>
        <w:widowControl w:val="0"/>
        <w:shd w:val="clear" w:color="auto" w:fill="FFFFFF"/>
        <w:spacing w:before="120" w:beforeAutospacing="0" w:after="120" w:afterAutospacing="0"/>
        <w:jc w:val="both"/>
        <w:rPr>
          <w:sz w:val="20"/>
          <w:szCs w:val="20"/>
        </w:rPr>
      </w:pPr>
      <w:r w:rsidRPr="00D80C0A">
        <w:rPr>
          <w:b/>
          <w:sz w:val="20"/>
          <w:szCs w:val="20"/>
        </w:rPr>
        <w:t>QUINTO.</w:t>
      </w:r>
      <w:r w:rsidR="00186670" w:rsidRPr="00D80C0A">
        <w:rPr>
          <w:sz w:val="20"/>
          <w:szCs w:val="20"/>
        </w:rPr>
        <w:t xml:space="preserve"> </w:t>
      </w:r>
      <w:r w:rsidR="00186670" w:rsidRPr="00D80C0A">
        <w:rPr>
          <w:bCs/>
          <w:sz w:val="20"/>
          <w:szCs w:val="20"/>
        </w:rPr>
        <w:t>El artículo 102 de la L</w:t>
      </w:r>
      <w:r w:rsidR="00C86620" w:rsidRPr="00D80C0A">
        <w:rPr>
          <w:bCs/>
          <w:sz w:val="20"/>
          <w:szCs w:val="20"/>
        </w:rPr>
        <w:t>E</w:t>
      </w:r>
      <w:r w:rsidR="00186670" w:rsidRPr="00D80C0A">
        <w:rPr>
          <w:bCs/>
          <w:sz w:val="20"/>
          <w:szCs w:val="20"/>
        </w:rPr>
        <w:t>PE establece que e</w:t>
      </w:r>
      <w:r w:rsidR="00186670" w:rsidRPr="00D80C0A">
        <w:rPr>
          <w:sz w:val="20"/>
          <w:szCs w:val="20"/>
        </w:rPr>
        <w:t xml:space="preserve">l Juicio </w:t>
      </w:r>
      <w:r w:rsidR="00256332" w:rsidRPr="00D80C0A">
        <w:rPr>
          <w:sz w:val="20"/>
          <w:szCs w:val="20"/>
        </w:rPr>
        <w:t>E</w:t>
      </w:r>
      <w:r w:rsidR="00186670" w:rsidRPr="00D80C0A">
        <w:rPr>
          <w:sz w:val="20"/>
          <w:szCs w:val="20"/>
        </w:rPr>
        <w:t>lectoral tiene por objeto garantizar la constitucionalidad, convencionalidad y legalidad de todos los actos, acuerdos y resoluciones que dicten las autoridades electorales locales</w:t>
      </w:r>
      <w:r w:rsidR="007F64BD" w:rsidRPr="00D80C0A">
        <w:rPr>
          <w:sz w:val="20"/>
          <w:szCs w:val="20"/>
        </w:rPr>
        <w:t>,</w:t>
      </w:r>
      <w:r w:rsidR="00186670" w:rsidRPr="00D80C0A">
        <w:rPr>
          <w:sz w:val="20"/>
          <w:szCs w:val="20"/>
        </w:rPr>
        <w:t xml:space="preserve"> y será aplicable y procederá fuera y durante los procesos electorales, electivos o democráticos ordinarios y extraordinarios.</w:t>
      </w:r>
    </w:p>
    <w:p w:rsidR="00186670" w:rsidRPr="00D80C0A" w:rsidRDefault="00186670"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eastAsia="Times New Roman" w:hAnsi="Times New Roman" w:cs="Times New Roman"/>
          <w:sz w:val="20"/>
          <w:szCs w:val="20"/>
          <w:lang w:eastAsia="es-MX"/>
        </w:rPr>
        <w:t xml:space="preserve">Asimismo, </w:t>
      </w:r>
      <w:r w:rsidR="007C2ED9" w:rsidRPr="00D80C0A">
        <w:rPr>
          <w:rFonts w:ascii="Times New Roman" w:eastAsia="Times New Roman" w:hAnsi="Times New Roman" w:cs="Times New Roman"/>
          <w:sz w:val="20"/>
          <w:szCs w:val="20"/>
          <w:lang w:eastAsia="es-MX"/>
        </w:rPr>
        <w:t xml:space="preserve">con fundamento en el </w:t>
      </w:r>
      <w:r w:rsidRPr="00D80C0A">
        <w:rPr>
          <w:rFonts w:ascii="Times New Roman" w:eastAsia="Times New Roman" w:hAnsi="Times New Roman" w:cs="Times New Roman"/>
          <w:sz w:val="20"/>
          <w:szCs w:val="20"/>
          <w:lang w:eastAsia="es-MX"/>
        </w:rPr>
        <w:t xml:space="preserve">artículo </w:t>
      </w:r>
      <w:r w:rsidRPr="00D80C0A">
        <w:rPr>
          <w:rFonts w:ascii="Times New Roman" w:hAnsi="Times New Roman" w:cs="Times New Roman"/>
          <w:sz w:val="20"/>
          <w:szCs w:val="20"/>
        </w:rPr>
        <w:t>108 fracción II</w:t>
      </w:r>
      <w:r w:rsidR="007C2ED9" w:rsidRPr="00D80C0A">
        <w:rPr>
          <w:rFonts w:ascii="Times New Roman" w:hAnsi="Times New Roman" w:cs="Times New Roman"/>
          <w:sz w:val="20"/>
          <w:szCs w:val="20"/>
        </w:rPr>
        <w:t xml:space="preserve"> y</w:t>
      </w:r>
      <w:r w:rsidRPr="00D80C0A">
        <w:rPr>
          <w:rFonts w:ascii="Times New Roman" w:hAnsi="Times New Roman" w:cs="Times New Roman"/>
          <w:sz w:val="20"/>
          <w:szCs w:val="20"/>
        </w:rPr>
        <w:t xml:space="preserve"> 111 </w:t>
      </w:r>
      <w:r w:rsidR="007C2ED9" w:rsidRPr="00D80C0A">
        <w:rPr>
          <w:rFonts w:ascii="Times New Roman" w:hAnsi="Times New Roman" w:cs="Times New Roman"/>
          <w:sz w:val="20"/>
          <w:szCs w:val="20"/>
        </w:rPr>
        <w:t xml:space="preserve">a 121 </w:t>
      </w:r>
      <w:r w:rsidRPr="00D80C0A">
        <w:rPr>
          <w:rFonts w:ascii="Times New Roman" w:hAnsi="Times New Roman" w:cs="Times New Roman"/>
          <w:sz w:val="20"/>
          <w:szCs w:val="20"/>
        </w:rPr>
        <w:t>de la L</w:t>
      </w:r>
      <w:r w:rsidR="00C86620" w:rsidRPr="00D80C0A">
        <w:rPr>
          <w:rFonts w:ascii="Times New Roman" w:hAnsi="Times New Roman" w:cs="Times New Roman"/>
          <w:sz w:val="20"/>
          <w:szCs w:val="20"/>
        </w:rPr>
        <w:t>E</w:t>
      </w:r>
      <w:r w:rsidR="00C411F3" w:rsidRPr="00D80C0A">
        <w:rPr>
          <w:rFonts w:ascii="Times New Roman" w:hAnsi="Times New Roman" w:cs="Times New Roman"/>
          <w:sz w:val="20"/>
          <w:szCs w:val="20"/>
        </w:rPr>
        <w:t>P</w:t>
      </w:r>
      <w:r w:rsidRPr="00D80C0A">
        <w:rPr>
          <w:rFonts w:ascii="Times New Roman" w:hAnsi="Times New Roman" w:cs="Times New Roman"/>
          <w:sz w:val="20"/>
          <w:szCs w:val="20"/>
        </w:rPr>
        <w:t>E</w:t>
      </w:r>
      <w:r w:rsidR="00C86620" w:rsidRPr="00D80C0A">
        <w:rPr>
          <w:rFonts w:ascii="Times New Roman" w:eastAsia="Times New Roman" w:hAnsi="Times New Roman" w:cs="Times New Roman"/>
          <w:sz w:val="20"/>
          <w:szCs w:val="20"/>
          <w:lang w:eastAsia="es-MX"/>
        </w:rPr>
        <w:t>,</w:t>
      </w:r>
      <w:r w:rsidR="007F64BD" w:rsidRPr="00D80C0A">
        <w:rPr>
          <w:rFonts w:ascii="Times New Roman" w:eastAsia="Times New Roman" w:hAnsi="Times New Roman" w:cs="Times New Roman"/>
          <w:sz w:val="20"/>
          <w:szCs w:val="20"/>
          <w:lang w:eastAsia="es-MX"/>
        </w:rPr>
        <w:t xml:space="preserve"> </w:t>
      </w:r>
      <w:r w:rsidR="00E6215B" w:rsidRPr="00D80C0A">
        <w:rPr>
          <w:rFonts w:ascii="Times New Roman" w:hAnsi="Times New Roman" w:cs="Times New Roman"/>
          <w:sz w:val="20"/>
          <w:szCs w:val="20"/>
        </w:rPr>
        <w:t xml:space="preserve">eventualmente podrá declararse </w:t>
      </w:r>
      <w:r w:rsidRPr="00D80C0A">
        <w:rPr>
          <w:rFonts w:ascii="Times New Roman" w:hAnsi="Times New Roman" w:cs="Times New Roman"/>
          <w:sz w:val="20"/>
          <w:szCs w:val="20"/>
        </w:rPr>
        <w:t>nula la elección o el proceso de participación ciudadana en el que se acredite la existencia d</w:t>
      </w:r>
      <w:r w:rsidR="002B6DEE" w:rsidRPr="00D80C0A">
        <w:rPr>
          <w:rFonts w:ascii="Times New Roman" w:hAnsi="Times New Roman" w:cs="Times New Roman"/>
          <w:sz w:val="20"/>
          <w:szCs w:val="20"/>
        </w:rPr>
        <w:t xml:space="preserve">e </w:t>
      </w:r>
      <w:r w:rsidR="00E6215B" w:rsidRPr="00D80C0A">
        <w:rPr>
          <w:rFonts w:ascii="Times New Roman" w:hAnsi="Times New Roman" w:cs="Times New Roman"/>
          <w:sz w:val="20"/>
          <w:szCs w:val="20"/>
        </w:rPr>
        <w:t>VPG</w:t>
      </w:r>
      <w:r w:rsidR="002B6DEE" w:rsidRPr="00D80C0A">
        <w:rPr>
          <w:rFonts w:ascii="Times New Roman" w:hAnsi="Times New Roman" w:cs="Times New Roman"/>
          <w:sz w:val="20"/>
          <w:szCs w:val="20"/>
        </w:rPr>
        <w:t xml:space="preserve"> </w:t>
      </w:r>
      <w:r w:rsidR="00885AFC" w:rsidRPr="00D80C0A">
        <w:rPr>
          <w:rFonts w:ascii="Times New Roman" w:hAnsi="Times New Roman" w:cs="Times New Roman"/>
          <w:sz w:val="20"/>
          <w:szCs w:val="20"/>
        </w:rPr>
        <w:t>como una forma de</w:t>
      </w:r>
      <w:r w:rsidR="002B6DEE" w:rsidRPr="00D80C0A">
        <w:rPr>
          <w:rFonts w:ascii="Times New Roman" w:hAnsi="Times New Roman" w:cs="Times New Roman"/>
          <w:sz w:val="20"/>
          <w:szCs w:val="20"/>
        </w:rPr>
        <w:t xml:space="preserve"> violación a principios constitucionales e</w:t>
      </w:r>
      <w:r w:rsidRPr="00D80C0A">
        <w:rPr>
          <w:rFonts w:ascii="Times New Roman" w:hAnsi="Times New Roman" w:cs="Times New Roman"/>
          <w:sz w:val="20"/>
          <w:szCs w:val="20"/>
        </w:rPr>
        <w:t xml:space="preserve"> irregularidades graves </w:t>
      </w:r>
      <w:r w:rsidR="00A6390B" w:rsidRPr="00D80C0A">
        <w:rPr>
          <w:rFonts w:ascii="Times New Roman" w:hAnsi="Times New Roman" w:cs="Times New Roman"/>
          <w:sz w:val="20"/>
          <w:szCs w:val="20"/>
        </w:rPr>
        <w:t>que afect</w:t>
      </w:r>
      <w:r w:rsidR="007F64BD" w:rsidRPr="00D80C0A">
        <w:rPr>
          <w:rFonts w:ascii="Times New Roman" w:hAnsi="Times New Roman" w:cs="Times New Roman"/>
          <w:sz w:val="20"/>
          <w:szCs w:val="20"/>
        </w:rPr>
        <w:t>an el resultado de una elección</w:t>
      </w:r>
      <w:r w:rsidR="00A6390B" w:rsidRPr="00D80C0A">
        <w:rPr>
          <w:rFonts w:ascii="Times New Roman" w:hAnsi="Times New Roman" w:cs="Times New Roman"/>
          <w:sz w:val="20"/>
          <w:szCs w:val="20"/>
        </w:rPr>
        <w:t xml:space="preserve"> en las </w:t>
      </w:r>
      <w:r w:rsidRPr="00D80C0A">
        <w:rPr>
          <w:rFonts w:ascii="Times New Roman" w:hAnsi="Times New Roman" w:cs="Times New Roman"/>
          <w:sz w:val="20"/>
          <w:szCs w:val="20"/>
        </w:rPr>
        <w:t>diversas etapas del proceso electoral</w:t>
      </w:r>
      <w:r w:rsidR="007F64BD" w:rsidRPr="00D80C0A">
        <w:rPr>
          <w:rFonts w:ascii="Times New Roman" w:hAnsi="Times New Roman" w:cs="Times New Roman"/>
          <w:sz w:val="20"/>
          <w:szCs w:val="20"/>
        </w:rPr>
        <w:t>, entendido e</w:t>
      </w:r>
      <w:r w:rsidR="00A6390B" w:rsidRPr="00D80C0A">
        <w:rPr>
          <w:rFonts w:ascii="Times New Roman" w:hAnsi="Times New Roman" w:cs="Times New Roman"/>
          <w:sz w:val="20"/>
          <w:szCs w:val="20"/>
        </w:rPr>
        <w:t>ste como una unidad de actos concatenados entre sí,</w:t>
      </w:r>
      <w:r w:rsidRPr="00D80C0A">
        <w:rPr>
          <w:rFonts w:ascii="Times New Roman" w:hAnsi="Times New Roman" w:cs="Times New Roman"/>
          <w:sz w:val="20"/>
          <w:szCs w:val="20"/>
        </w:rPr>
        <w:t xml:space="preserve"> </w:t>
      </w:r>
      <w:r w:rsidR="00986F0E" w:rsidRPr="00D80C0A">
        <w:rPr>
          <w:rFonts w:ascii="Times New Roman" w:hAnsi="Times New Roman" w:cs="Times New Roman"/>
          <w:sz w:val="20"/>
          <w:szCs w:val="20"/>
        </w:rPr>
        <w:t xml:space="preserve">cuando se </w:t>
      </w:r>
      <w:r w:rsidRPr="00D80C0A">
        <w:rPr>
          <w:rFonts w:ascii="Times New Roman" w:hAnsi="Times New Roman" w:cs="Times New Roman"/>
          <w:sz w:val="20"/>
          <w:szCs w:val="20"/>
        </w:rPr>
        <w:t>violenten los principios previstos en la C</w:t>
      </w:r>
      <w:r w:rsidR="00C86620" w:rsidRPr="00D80C0A">
        <w:rPr>
          <w:rFonts w:ascii="Times New Roman" w:hAnsi="Times New Roman" w:cs="Times New Roman"/>
          <w:sz w:val="20"/>
          <w:szCs w:val="20"/>
        </w:rPr>
        <w:t>P</w:t>
      </w:r>
      <w:r w:rsidRPr="00D80C0A">
        <w:rPr>
          <w:rFonts w:ascii="Times New Roman" w:hAnsi="Times New Roman" w:cs="Times New Roman"/>
          <w:sz w:val="20"/>
          <w:szCs w:val="20"/>
        </w:rPr>
        <w:t>CDMX.</w:t>
      </w:r>
      <w:r w:rsidR="002B6DEE" w:rsidRPr="00D80C0A">
        <w:rPr>
          <w:rStyle w:val="Refdenotaalpie"/>
          <w:rFonts w:ascii="Times New Roman" w:hAnsi="Times New Roman" w:cs="Times New Roman"/>
          <w:sz w:val="20"/>
          <w:szCs w:val="20"/>
        </w:rPr>
        <w:footnoteReference w:id="29"/>
      </w:r>
    </w:p>
    <w:p w:rsidR="00A6390B" w:rsidRPr="00D80C0A" w:rsidRDefault="00A6390B"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w:t>
      </w:r>
      <w:r w:rsidR="00D73EEF" w:rsidRPr="00D80C0A">
        <w:rPr>
          <w:rFonts w:ascii="Times New Roman" w:hAnsi="Times New Roman" w:cs="Times New Roman"/>
          <w:sz w:val="20"/>
          <w:szCs w:val="20"/>
        </w:rPr>
        <w:t xml:space="preserve">n este sentido, </w:t>
      </w:r>
      <w:r w:rsidRPr="00D80C0A">
        <w:rPr>
          <w:rFonts w:ascii="Times New Roman" w:hAnsi="Times New Roman" w:cs="Times New Roman"/>
          <w:sz w:val="20"/>
          <w:szCs w:val="20"/>
        </w:rPr>
        <w:t xml:space="preserve">con la nulidad </w:t>
      </w:r>
      <w:r w:rsidRPr="00D80C0A">
        <w:rPr>
          <w:rFonts w:ascii="Times New Roman" w:hAnsi="Times New Roman" w:cs="Times New Roman"/>
          <w:i/>
          <w:sz w:val="20"/>
          <w:szCs w:val="20"/>
        </w:rPr>
        <w:t>se califica la relación que se establece entre la norma de derecho y la realización efectiva de un acto; tiende así a la desaprobación por parte del ordenamiento jurídico, para la vigencia y validez del acto irregular en relación con el tipo perfecto; en consecuencia, niega la producción plena de los efectos pretendidos</w:t>
      </w:r>
      <w:r w:rsidRPr="00D80C0A">
        <w:rPr>
          <w:rFonts w:ascii="Times New Roman" w:hAnsi="Times New Roman" w:cs="Times New Roman"/>
          <w:sz w:val="20"/>
          <w:szCs w:val="20"/>
        </w:rPr>
        <w:t xml:space="preserve"> […] </w:t>
      </w:r>
      <w:r w:rsidRPr="00D80C0A">
        <w:rPr>
          <w:rFonts w:ascii="Times New Roman" w:hAnsi="Times New Roman" w:cs="Times New Roman"/>
          <w:i/>
          <w:sz w:val="20"/>
          <w:szCs w:val="20"/>
        </w:rPr>
        <w:t xml:space="preserve">La función específica de la nulidad no es asegurar el cumplimiento de las formas, sino preservar los fines asignados a éstas por </w:t>
      </w:r>
      <w:r w:rsidR="00E6215B" w:rsidRPr="00D80C0A">
        <w:rPr>
          <w:rFonts w:ascii="Times New Roman" w:hAnsi="Times New Roman" w:cs="Times New Roman"/>
          <w:i/>
          <w:sz w:val="20"/>
          <w:szCs w:val="20"/>
        </w:rPr>
        <w:t>la ley</w:t>
      </w:r>
      <w:r w:rsidRPr="00D80C0A">
        <w:rPr>
          <w:rFonts w:ascii="Times New Roman" w:hAnsi="Times New Roman" w:cs="Times New Roman"/>
          <w:sz w:val="20"/>
          <w:szCs w:val="20"/>
        </w:rPr>
        <w:t xml:space="preserve"> […]. </w:t>
      </w:r>
      <w:r w:rsidRPr="00D80C0A">
        <w:rPr>
          <w:rFonts w:ascii="Times New Roman" w:hAnsi="Times New Roman" w:cs="Times New Roman"/>
          <w:i/>
          <w:sz w:val="20"/>
          <w:szCs w:val="20"/>
        </w:rPr>
        <w:t xml:space="preserve">Trascendente función </w:t>
      </w:r>
      <w:r w:rsidR="00E6215B" w:rsidRPr="00D80C0A">
        <w:rPr>
          <w:rFonts w:ascii="Times New Roman" w:hAnsi="Times New Roman" w:cs="Times New Roman"/>
          <w:i/>
          <w:sz w:val="20"/>
          <w:szCs w:val="20"/>
        </w:rPr>
        <w:t>de quien juzga</w:t>
      </w:r>
      <w:r w:rsidRPr="00D80C0A">
        <w:rPr>
          <w:rFonts w:ascii="Times New Roman" w:hAnsi="Times New Roman" w:cs="Times New Roman"/>
          <w:i/>
          <w:sz w:val="20"/>
          <w:szCs w:val="20"/>
        </w:rPr>
        <w:t>: preservar los fines del derecho, el mecanismo y, en muchos casos, la nulificación de actos irregulares que violentando las formalidades</w:t>
      </w:r>
      <w:r w:rsidR="00C86620" w:rsidRPr="00D80C0A">
        <w:rPr>
          <w:rFonts w:ascii="Times New Roman" w:hAnsi="Times New Roman" w:cs="Times New Roman"/>
          <w:i/>
          <w:sz w:val="20"/>
          <w:szCs w:val="20"/>
        </w:rPr>
        <w:t>,</w:t>
      </w:r>
      <w:r w:rsidRPr="00D80C0A">
        <w:rPr>
          <w:rFonts w:ascii="Times New Roman" w:hAnsi="Times New Roman" w:cs="Times New Roman"/>
          <w:i/>
          <w:sz w:val="20"/>
          <w:szCs w:val="20"/>
        </w:rPr>
        <w:t xml:space="preserve"> atenten contra el contenido teleológico de la norma</w:t>
      </w:r>
      <w:r w:rsidRPr="00D80C0A">
        <w:rPr>
          <w:rFonts w:ascii="Times New Roman" w:hAnsi="Times New Roman" w:cs="Times New Roman"/>
          <w:sz w:val="20"/>
          <w:szCs w:val="20"/>
        </w:rPr>
        <w:t>.</w:t>
      </w:r>
      <w:r w:rsidRPr="00D80C0A">
        <w:rPr>
          <w:rStyle w:val="Refdenotaalpie"/>
          <w:rFonts w:ascii="Times New Roman" w:hAnsi="Times New Roman" w:cs="Times New Roman"/>
          <w:sz w:val="20"/>
          <w:szCs w:val="20"/>
        </w:rPr>
        <w:footnoteReference w:id="30"/>
      </w:r>
      <w:r w:rsidRPr="00D80C0A">
        <w:rPr>
          <w:rFonts w:ascii="Times New Roman" w:hAnsi="Times New Roman" w:cs="Times New Roman"/>
          <w:sz w:val="20"/>
          <w:szCs w:val="20"/>
        </w:rPr>
        <w:t xml:space="preserve"> </w:t>
      </w:r>
    </w:p>
    <w:p w:rsidR="00A6390B" w:rsidRPr="00D80C0A" w:rsidRDefault="008D5BF9"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Esto porque</w:t>
      </w:r>
      <w:r w:rsidR="00C86620" w:rsidRPr="00D80C0A">
        <w:rPr>
          <w:rFonts w:ascii="Times New Roman" w:hAnsi="Times New Roman" w:cs="Times New Roman"/>
          <w:sz w:val="20"/>
          <w:szCs w:val="20"/>
        </w:rPr>
        <w:t>,</w:t>
      </w:r>
      <w:r w:rsidRPr="00D80C0A">
        <w:rPr>
          <w:rFonts w:ascii="Times New Roman" w:hAnsi="Times New Roman" w:cs="Times New Roman"/>
          <w:sz w:val="20"/>
          <w:szCs w:val="20"/>
        </w:rPr>
        <w:t xml:space="preserve"> a veces, </w:t>
      </w:r>
      <w:r w:rsidRPr="00D80C0A">
        <w:rPr>
          <w:rFonts w:ascii="Times New Roman" w:hAnsi="Times New Roman" w:cs="Times New Roman"/>
          <w:i/>
          <w:sz w:val="20"/>
          <w:szCs w:val="20"/>
        </w:rPr>
        <w:t>la nulidad de una elección es el único mecanismo al alcance de los tribunales y salas electorales, federal o locales, para restablecer los principios del Estado Constitu</w:t>
      </w:r>
      <w:r w:rsidR="00D73EEF" w:rsidRPr="00D80C0A">
        <w:rPr>
          <w:rFonts w:ascii="Times New Roman" w:hAnsi="Times New Roman" w:cs="Times New Roman"/>
          <w:i/>
          <w:sz w:val="20"/>
          <w:szCs w:val="20"/>
        </w:rPr>
        <w:t>cional y democrático de Derecho; p</w:t>
      </w:r>
      <w:r w:rsidR="007F64BD" w:rsidRPr="00D80C0A">
        <w:rPr>
          <w:rFonts w:ascii="Times New Roman" w:hAnsi="Times New Roman" w:cs="Times New Roman"/>
          <w:i/>
          <w:sz w:val="20"/>
          <w:szCs w:val="20"/>
        </w:rPr>
        <w:t>ara lo cual</w:t>
      </w:r>
      <w:r w:rsidR="00A6390B" w:rsidRPr="00D80C0A">
        <w:rPr>
          <w:rFonts w:ascii="Times New Roman" w:hAnsi="Times New Roman" w:cs="Times New Roman"/>
          <w:i/>
          <w:sz w:val="20"/>
          <w:szCs w:val="20"/>
        </w:rPr>
        <w:t xml:space="preserve"> es necesario acreditar que dicha irregularidad es grave, lo que debe operarse en la medida en que involucra la conculcación de determinados principios o la vulneración de ciertos valores fundamentales constitucionalmente previstos y que son indispensables para estimar que se está en presencia de una elección democrática y acreditar, finalmente, que la violación reclamada fue determinante para el sentido de la elección, para lo cual debe atenderse, de acuerdo con la jurisprudencia de la Sala Superior, a los criterios cuantitativo y cualitativo, esto es, a la magnitud medible o calculable racionalmente</w:t>
      </w:r>
      <w:r w:rsidR="00A6390B" w:rsidRPr="00D80C0A">
        <w:rPr>
          <w:rFonts w:ascii="Times New Roman" w:hAnsi="Times New Roman" w:cs="Times New Roman"/>
          <w:sz w:val="20"/>
          <w:szCs w:val="20"/>
        </w:rPr>
        <w:t>.</w:t>
      </w:r>
      <w:r w:rsidRPr="00D80C0A">
        <w:rPr>
          <w:rStyle w:val="Refdenotaalpie"/>
          <w:rFonts w:ascii="Times New Roman" w:hAnsi="Times New Roman" w:cs="Times New Roman"/>
          <w:sz w:val="20"/>
          <w:szCs w:val="20"/>
        </w:rPr>
        <w:footnoteReference w:id="31"/>
      </w:r>
    </w:p>
    <w:p w:rsidR="00D73EEF" w:rsidRPr="00D80C0A" w:rsidRDefault="00D73EEF"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De es</w:t>
      </w:r>
      <w:r w:rsidR="007F64BD" w:rsidRPr="00D80C0A">
        <w:rPr>
          <w:rFonts w:ascii="Times New Roman" w:hAnsi="Times New Roman" w:cs="Times New Roman"/>
          <w:sz w:val="20"/>
          <w:szCs w:val="20"/>
        </w:rPr>
        <w:t>ta forma, en términos generales</w:t>
      </w:r>
      <w:r w:rsidRPr="00D80C0A">
        <w:rPr>
          <w:rFonts w:ascii="Times New Roman" w:hAnsi="Times New Roman" w:cs="Times New Roman"/>
          <w:sz w:val="20"/>
          <w:szCs w:val="20"/>
        </w:rPr>
        <w:t xml:space="preserve"> es posible afirmar que la </w:t>
      </w:r>
      <w:r w:rsidR="00EC1E06" w:rsidRPr="00D80C0A">
        <w:rPr>
          <w:rFonts w:ascii="Times New Roman" w:hAnsi="Times New Roman" w:cs="Times New Roman"/>
          <w:sz w:val="20"/>
          <w:szCs w:val="20"/>
        </w:rPr>
        <w:t>VPG</w:t>
      </w:r>
      <w:r w:rsidRPr="00D80C0A">
        <w:rPr>
          <w:rFonts w:ascii="Times New Roman" w:hAnsi="Times New Roman" w:cs="Times New Roman"/>
          <w:sz w:val="20"/>
          <w:szCs w:val="20"/>
        </w:rPr>
        <w:t xml:space="preserve"> vulnera los </w:t>
      </w:r>
      <w:r w:rsidR="00AD4B3C" w:rsidRPr="00D80C0A">
        <w:rPr>
          <w:rFonts w:ascii="Times New Roman" w:hAnsi="Times New Roman" w:cs="Times New Roman"/>
          <w:sz w:val="20"/>
          <w:szCs w:val="20"/>
        </w:rPr>
        <w:t>principios constitucionales</w:t>
      </w:r>
      <w:r w:rsidR="00AD4B3C" w:rsidRPr="00D80C0A">
        <w:rPr>
          <w:rFonts w:ascii="Times New Roman" w:hAnsi="Times New Roman" w:cs="Times New Roman"/>
          <w:sz w:val="24"/>
          <w:szCs w:val="24"/>
        </w:rPr>
        <w:t xml:space="preserve"> </w:t>
      </w:r>
      <w:r w:rsidR="00AD4B3C" w:rsidRPr="00D80C0A">
        <w:rPr>
          <w:rFonts w:ascii="Times New Roman" w:hAnsi="Times New Roman" w:cs="Times New Roman"/>
          <w:sz w:val="20"/>
          <w:szCs w:val="20"/>
        </w:rPr>
        <w:t>de I</w:t>
      </w:r>
      <w:r w:rsidRPr="00D80C0A">
        <w:rPr>
          <w:rFonts w:ascii="Times New Roman" w:hAnsi="Times New Roman" w:cs="Times New Roman"/>
          <w:sz w:val="20"/>
          <w:szCs w:val="20"/>
        </w:rPr>
        <w:t>gualdad</w:t>
      </w:r>
      <w:r w:rsidR="00AD4B3C" w:rsidRPr="00D80C0A">
        <w:rPr>
          <w:rFonts w:ascii="Times New Roman" w:hAnsi="Times New Roman" w:cs="Times New Roman"/>
          <w:sz w:val="20"/>
          <w:szCs w:val="20"/>
        </w:rPr>
        <w:t>, No Discriminación y Pro Persona</w:t>
      </w:r>
      <w:r w:rsidRPr="00D80C0A">
        <w:rPr>
          <w:rFonts w:ascii="Times New Roman" w:hAnsi="Times New Roman" w:cs="Times New Roman"/>
          <w:sz w:val="20"/>
          <w:szCs w:val="20"/>
        </w:rPr>
        <w:t xml:space="preserve"> (igualdad sustantiva y paridad)</w:t>
      </w:r>
      <w:r w:rsidR="00640881"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los principios de Certeza, Legalidad, de Elecciones libres, auténticas y periódicas, así como el principio de </w:t>
      </w:r>
      <w:r w:rsidR="00EC1E06" w:rsidRPr="00D80C0A">
        <w:rPr>
          <w:rFonts w:ascii="Times New Roman" w:hAnsi="Times New Roman" w:cs="Times New Roman"/>
          <w:sz w:val="20"/>
          <w:szCs w:val="20"/>
        </w:rPr>
        <w:t>V</w:t>
      </w:r>
      <w:r w:rsidRPr="00D80C0A">
        <w:rPr>
          <w:rFonts w:ascii="Times New Roman" w:hAnsi="Times New Roman" w:cs="Times New Roman"/>
          <w:sz w:val="20"/>
          <w:szCs w:val="20"/>
        </w:rPr>
        <w:t>oto universal, libre, secreto y directo.</w:t>
      </w:r>
      <w:r w:rsidRPr="00D80C0A">
        <w:rPr>
          <w:rStyle w:val="Refdenotaalpie"/>
          <w:rFonts w:ascii="Times New Roman" w:hAnsi="Times New Roman" w:cs="Times New Roman"/>
          <w:sz w:val="20"/>
          <w:szCs w:val="20"/>
        </w:rPr>
        <w:footnoteReference w:id="32"/>
      </w:r>
    </w:p>
    <w:p w:rsidR="00186670" w:rsidRPr="00D80C0A" w:rsidRDefault="00186670" w:rsidP="00EA1CE9">
      <w:pPr>
        <w:widowControl w:val="0"/>
        <w:autoSpaceDE w:val="0"/>
        <w:autoSpaceDN w:val="0"/>
        <w:adjustRightInd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sz w:val="20"/>
          <w:szCs w:val="20"/>
        </w:rPr>
        <w:t>E</w:t>
      </w:r>
      <w:r w:rsidR="00F5050C" w:rsidRPr="00D80C0A">
        <w:rPr>
          <w:rFonts w:ascii="Times New Roman" w:hAnsi="Times New Roman" w:cs="Times New Roman"/>
          <w:sz w:val="20"/>
          <w:szCs w:val="20"/>
        </w:rPr>
        <w:t>n este orden de ideas, e</w:t>
      </w:r>
      <w:r w:rsidRPr="00D80C0A">
        <w:rPr>
          <w:rFonts w:ascii="Times New Roman" w:hAnsi="Times New Roman" w:cs="Times New Roman"/>
          <w:sz w:val="20"/>
          <w:szCs w:val="20"/>
        </w:rPr>
        <w:t>l artículo 359 del C</w:t>
      </w:r>
      <w:r w:rsidR="00A06433" w:rsidRPr="00D80C0A">
        <w:rPr>
          <w:rFonts w:ascii="Times New Roman" w:hAnsi="Times New Roman" w:cs="Times New Roman"/>
          <w:sz w:val="20"/>
          <w:szCs w:val="20"/>
        </w:rPr>
        <w:t>O</w:t>
      </w:r>
      <w:r w:rsidRPr="00D80C0A">
        <w:rPr>
          <w:rFonts w:ascii="Times New Roman" w:hAnsi="Times New Roman" w:cs="Times New Roman"/>
          <w:sz w:val="20"/>
          <w:szCs w:val="20"/>
        </w:rPr>
        <w:t>IPE establece ordinariamente como etapas del proceso electoral, la preparación de la elección, comprendiendo el registro de candidat</w:t>
      </w:r>
      <w:r w:rsidR="00E6690A" w:rsidRPr="00D80C0A">
        <w:rPr>
          <w:rFonts w:ascii="Times New Roman" w:hAnsi="Times New Roman" w:cs="Times New Roman"/>
          <w:sz w:val="20"/>
          <w:szCs w:val="20"/>
        </w:rPr>
        <w:t>as/</w:t>
      </w:r>
      <w:r w:rsidRPr="00D80C0A">
        <w:rPr>
          <w:rFonts w:ascii="Times New Roman" w:hAnsi="Times New Roman" w:cs="Times New Roman"/>
          <w:sz w:val="20"/>
          <w:szCs w:val="20"/>
        </w:rPr>
        <w:t>os, la jornada electoral, el cómputo y resultados de las elecciones</w:t>
      </w:r>
      <w:r w:rsidR="00A06433" w:rsidRPr="00D80C0A">
        <w:rPr>
          <w:rFonts w:ascii="Times New Roman" w:hAnsi="Times New Roman" w:cs="Times New Roman"/>
          <w:sz w:val="20"/>
          <w:szCs w:val="20"/>
        </w:rPr>
        <w:t>,</w:t>
      </w:r>
      <w:r w:rsidRPr="00D80C0A">
        <w:rPr>
          <w:rFonts w:ascii="Times New Roman" w:hAnsi="Times New Roman" w:cs="Times New Roman"/>
          <w:sz w:val="20"/>
          <w:szCs w:val="20"/>
        </w:rPr>
        <w:t xml:space="preserve"> y la</w:t>
      </w:r>
      <w:r w:rsidR="00CC7106" w:rsidRPr="00D80C0A">
        <w:rPr>
          <w:rFonts w:ascii="Times New Roman" w:hAnsi="Times New Roman" w:cs="Times New Roman"/>
          <w:sz w:val="20"/>
          <w:szCs w:val="20"/>
        </w:rPr>
        <w:t>s</w:t>
      </w:r>
      <w:r w:rsidRPr="00D80C0A">
        <w:rPr>
          <w:rFonts w:ascii="Times New Roman" w:hAnsi="Times New Roman" w:cs="Times New Roman"/>
          <w:sz w:val="20"/>
          <w:szCs w:val="20"/>
        </w:rPr>
        <w:t xml:space="preserve"> declaratorias de validez</w:t>
      </w:r>
      <w:r w:rsidR="00A06433" w:rsidRPr="00D80C0A">
        <w:rPr>
          <w:rFonts w:ascii="Times New Roman" w:hAnsi="Times New Roman" w:cs="Times New Roman"/>
          <w:sz w:val="20"/>
          <w:szCs w:val="20"/>
        </w:rPr>
        <w:t>,</w:t>
      </w:r>
      <w:r w:rsidRPr="00D80C0A">
        <w:rPr>
          <w:rFonts w:ascii="Times New Roman" w:hAnsi="Times New Roman" w:cs="Times New Roman"/>
          <w:sz w:val="20"/>
          <w:szCs w:val="20"/>
        </w:rPr>
        <w:t xml:space="preserve"> </w:t>
      </w:r>
      <w:r w:rsidRPr="00D80C0A">
        <w:rPr>
          <w:rFonts w:ascii="Times New Roman" w:hAnsi="Times New Roman" w:cs="Times New Roman"/>
          <w:bCs/>
          <w:sz w:val="20"/>
          <w:szCs w:val="20"/>
        </w:rPr>
        <w:t>las cuales se desarrollan de manera continua y sin interrupciones.</w:t>
      </w:r>
    </w:p>
    <w:p w:rsidR="00186670" w:rsidRPr="00D80C0A" w:rsidRDefault="00CC7106" w:rsidP="00EA1CE9">
      <w:pPr>
        <w:widowControl w:val="0"/>
        <w:autoSpaceDE w:val="0"/>
        <w:autoSpaceDN w:val="0"/>
        <w:adjustRightInd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bCs/>
          <w:sz w:val="20"/>
          <w:szCs w:val="20"/>
        </w:rPr>
        <w:t>En consecuencia,</w:t>
      </w:r>
      <w:r w:rsidR="00186670" w:rsidRPr="00D80C0A">
        <w:rPr>
          <w:rFonts w:ascii="Times New Roman" w:hAnsi="Times New Roman" w:cs="Times New Roman"/>
          <w:bCs/>
          <w:sz w:val="20"/>
          <w:szCs w:val="20"/>
        </w:rPr>
        <w:t xml:space="preserve"> cualquier irregularidad derivada de hechos eventualmente constitutivos de </w:t>
      </w:r>
      <w:r w:rsidR="00352136" w:rsidRPr="00D80C0A">
        <w:rPr>
          <w:rFonts w:ascii="Times New Roman" w:hAnsi="Times New Roman" w:cs="Times New Roman"/>
          <w:bCs/>
          <w:sz w:val="20"/>
          <w:szCs w:val="20"/>
        </w:rPr>
        <w:t>VPG</w:t>
      </w:r>
      <w:r w:rsidR="00186670" w:rsidRPr="00D80C0A">
        <w:rPr>
          <w:rFonts w:ascii="Times New Roman" w:hAnsi="Times New Roman" w:cs="Times New Roman"/>
          <w:bCs/>
          <w:sz w:val="20"/>
          <w:szCs w:val="20"/>
        </w:rPr>
        <w:t xml:space="preserve">, que se suscite durante alguna etapa del proceso electoral o que se encuentre directamente vinculada con ella, tendrá como vía de impugnación el Juicio </w:t>
      </w:r>
      <w:r w:rsidRPr="00D80C0A">
        <w:rPr>
          <w:rFonts w:ascii="Times New Roman" w:hAnsi="Times New Roman" w:cs="Times New Roman"/>
          <w:bCs/>
          <w:sz w:val="20"/>
          <w:szCs w:val="20"/>
        </w:rPr>
        <w:t>e</w:t>
      </w:r>
      <w:r w:rsidR="00186670" w:rsidRPr="00D80C0A">
        <w:rPr>
          <w:rFonts w:ascii="Times New Roman" w:hAnsi="Times New Roman" w:cs="Times New Roman"/>
          <w:bCs/>
          <w:sz w:val="20"/>
          <w:szCs w:val="20"/>
        </w:rPr>
        <w:t>lectoral</w:t>
      </w:r>
      <w:r w:rsidR="00FD28FE" w:rsidRPr="00D80C0A">
        <w:rPr>
          <w:rFonts w:ascii="Times New Roman" w:hAnsi="Times New Roman" w:cs="Times New Roman"/>
          <w:bCs/>
          <w:sz w:val="20"/>
          <w:szCs w:val="20"/>
        </w:rPr>
        <w:t>, por lo cual, eventualmente podrá declararse nula una elección o una votación si es que se acredita la conducta ilícita contra las mujeres como parte y/o efecto de la lesión a principios constitucionales como los referidos</w:t>
      </w:r>
      <w:r w:rsidR="00186670" w:rsidRPr="00D80C0A">
        <w:rPr>
          <w:rFonts w:ascii="Times New Roman" w:hAnsi="Times New Roman" w:cs="Times New Roman"/>
          <w:bCs/>
          <w:sz w:val="20"/>
          <w:szCs w:val="20"/>
        </w:rPr>
        <w:t>.</w:t>
      </w:r>
      <w:r w:rsidR="005F2CA7" w:rsidRPr="00D80C0A">
        <w:rPr>
          <w:rStyle w:val="Refdenotaalpie"/>
          <w:rFonts w:ascii="Times New Roman" w:hAnsi="Times New Roman" w:cs="Times New Roman"/>
          <w:bCs/>
          <w:sz w:val="20"/>
          <w:szCs w:val="20"/>
        </w:rPr>
        <w:footnoteReference w:id="33"/>
      </w:r>
    </w:p>
    <w:p w:rsidR="002D25E1" w:rsidRPr="00D80C0A" w:rsidRDefault="00737156"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bCs/>
          <w:sz w:val="20"/>
          <w:szCs w:val="20"/>
        </w:rPr>
        <w:t>SEXTO.</w:t>
      </w:r>
      <w:r w:rsidR="00186670" w:rsidRPr="00D80C0A">
        <w:rPr>
          <w:rFonts w:ascii="Times New Roman" w:hAnsi="Times New Roman" w:cs="Times New Roman"/>
          <w:b/>
          <w:bCs/>
          <w:sz w:val="20"/>
          <w:szCs w:val="20"/>
        </w:rPr>
        <w:t xml:space="preserve"> </w:t>
      </w:r>
      <w:r w:rsidR="00186670" w:rsidRPr="00D80C0A">
        <w:rPr>
          <w:rFonts w:ascii="Times New Roman" w:hAnsi="Times New Roman" w:cs="Times New Roman"/>
          <w:bCs/>
          <w:sz w:val="20"/>
          <w:szCs w:val="20"/>
        </w:rPr>
        <w:t>El artículo 122 de la L</w:t>
      </w:r>
      <w:r w:rsidR="00A06433" w:rsidRPr="00D80C0A">
        <w:rPr>
          <w:rFonts w:ascii="Times New Roman" w:hAnsi="Times New Roman" w:cs="Times New Roman"/>
          <w:bCs/>
          <w:sz w:val="20"/>
          <w:szCs w:val="20"/>
        </w:rPr>
        <w:t>E</w:t>
      </w:r>
      <w:r w:rsidR="00186670" w:rsidRPr="00D80C0A">
        <w:rPr>
          <w:rFonts w:ascii="Times New Roman" w:hAnsi="Times New Roman" w:cs="Times New Roman"/>
          <w:bCs/>
          <w:sz w:val="20"/>
          <w:szCs w:val="20"/>
        </w:rPr>
        <w:t>P</w:t>
      </w:r>
      <w:r w:rsidR="00C411F3" w:rsidRPr="00D80C0A">
        <w:rPr>
          <w:rFonts w:ascii="Times New Roman" w:hAnsi="Times New Roman" w:cs="Times New Roman"/>
          <w:bCs/>
          <w:sz w:val="20"/>
          <w:szCs w:val="20"/>
        </w:rPr>
        <w:t>E</w:t>
      </w:r>
      <w:r w:rsidR="00186670" w:rsidRPr="00D80C0A">
        <w:rPr>
          <w:rFonts w:ascii="Times New Roman" w:hAnsi="Times New Roman" w:cs="Times New Roman"/>
          <w:bCs/>
          <w:sz w:val="20"/>
          <w:szCs w:val="20"/>
        </w:rPr>
        <w:t xml:space="preserve"> establece que e</w:t>
      </w:r>
      <w:r w:rsidR="00186670" w:rsidRPr="00D80C0A">
        <w:rPr>
          <w:rFonts w:ascii="Times New Roman" w:hAnsi="Times New Roman" w:cs="Times New Roman"/>
          <w:sz w:val="20"/>
          <w:szCs w:val="20"/>
        </w:rPr>
        <w:t xml:space="preserve">l </w:t>
      </w:r>
      <w:r w:rsidR="001D615E" w:rsidRPr="00D80C0A">
        <w:rPr>
          <w:rFonts w:ascii="Times New Roman" w:hAnsi="Times New Roman" w:cs="Times New Roman"/>
          <w:sz w:val="20"/>
          <w:szCs w:val="20"/>
        </w:rPr>
        <w:t>J</w:t>
      </w:r>
      <w:r w:rsidR="00186670" w:rsidRPr="00D80C0A">
        <w:rPr>
          <w:rFonts w:ascii="Times New Roman" w:hAnsi="Times New Roman" w:cs="Times New Roman"/>
          <w:sz w:val="20"/>
          <w:szCs w:val="20"/>
        </w:rPr>
        <w:t>uicio para la prot</w:t>
      </w:r>
      <w:r w:rsidR="004D0014" w:rsidRPr="00D80C0A">
        <w:rPr>
          <w:rFonts w:ascii="Times New Roman" w:hAnsi="Times New Roman" w:cs="Times New Roman"/>
          <w:sz w:val="20"/>
          <w:szCs w:val="20"/>
        </w:rPr>
        <w:t>ección de los derechos político-</w:t>
      </w:r>
      <w:r w:rsidR="00186670" w:rsidRPr="00D80C0A">
        <w:rPr>
          <w:rFonts w:ascii="Times New Roman" w:hAnsi="Times New Roman" w:cs="Times New Roman"/>
          <w:sz w:val="20"/>
          <w:szCs w:val="20"/>
        </w:rPr>
        <w:t>electorales de la ciudadanía en la entidad tiene por objeto la protección de los derechos político-electorales cuando las ciudadanas y los ciudadanos</w:t>
      </w:r>
      <w:r w:rsidR="00A06433" w:rsidRPr="00D80C0A">
        <w:rPr>
          <w:rFonts w:ascii="Times New Roman" w:hAnsi="Times New Roman" w:cs="Times New Roman"/>
          <w:sz w:val="20"/>
          <w:szCs w:val="20"/>
        </w:rPr>
        <w:t>,</w:t>
      </w:r>
      <w:r w:rsidR="00186670" w:rsidRPr="00D80C0A">
        <w:rPr>
          <w:rFonts w:ascii="Times New Roman" w:hAnsi="Times New Roman" w:cs="Times New Roman"/>
          <w:sz w:val="20"/>
          <w:szCs w:val="20"/>
        </w:rPr>
        <w:t xml:space="preserve"> por sí mismos y en forma individual, haga</w:t>
      </w:r>
      <w:r w:rsidR="001D615E" w:rsidRPr="00D80C0A">
        <w:rPr>
          <w:rFonts w:ascii="Times New Roman" w:hAnsi="Times New Roman" w:cs="Times New Roman"/>
          <w:sz w:val="20"/>
          <w:szCs w:val="20"/>
        </w:rPr>
        <w:t>n</w:t>
      </w:r>
      <w:r w:rsidR="00186670" w:rsidRPr="00D80C0A">
        <w:rPr>
          <w:rFonts w:ascii="Times New Roman" w:hAnsi="Times New Roman" w:cs="Times New Roman"/>
          <w:sz w:val="20"/>
          <w:szCs w:val="20"/>
        </w:rPr>
        <w:t xml:space="preserve"> valer presuntas violaciones</w:t>
      </w:r>
      <w:r w:rsidR="002D25E1" w:rsidRPr="00D80C0A">
        <w:rPr>
          <w:rFonts w:ascii="Times New Roman" w:hAnsi="Times New Roman" w:cs="Times New Roman"/>
          <w:sz w:val="20"/>
          <w:szCs w:val="20"/>
        </w:rPr>
        <w:t xml:space="preserve"> a los mismos, respecto de:</w:t>
      </w:r>
    </w:p>
    <w:p w:rsidR="002D25E1" w:rsidRPr="00D80C0A" w:rsidRDefault="002D25E1"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El derecho de v</w:t>
      </w:r>
      <w:r w:rsidR="00186670" w:rsidRPr="00D80C0A">
        <w:rPr>
          <w:rFonts w:ascii="Times New Roman" w:hAnsi="Times New Roman" w:cs="Times New Roman"/>
          <w:sz w:val="20"/>
          <w:szCs w:val="20"/>
        </w:rPr>
        <w:t>otar y ser votad</w:t>
      </w:r>
      <w:r w:rsidR="00E6690A" w:rsidRPr="00D80C0A">
        <w:rPr>
          <w:rFonts w:ascii="Times New Roman" w:hAnsi="Times New Roman" w:cs="Times New Roman"/>
          <w:sz w:val="20"/>
          <w:szCs w:val="20"/>
        </w:rPr>
        <w:t>a/</w:t>
      </w:r>
      <w:r w:rsidR="00186670" w:rsidRPr="00D80C0A">
        <w:rPr>
          <w:rFonts w:ascii="Times New Roman" w:hAnsi="Times New Roman" w:cs="Times New Roman"/>
          <w:sz w:val="20"/>
          <w:szCs w:val="20"/>
        </w:rPr>
        <w:t>o</w:t>
      </w:r>
      <w:r w:rsidRPr="00D80C0A">
        <w:rPr>
          <w:rFonts w:ascii="Times New Roman" w:hAnsi="Times New Roman" w:cs="Times New Roman"/>
          <w:sz w:val="20"/>
          <w:szCs w:val="20"/>
        </w:rPr>
        <w:t>.</w:t>
      </w:r>
    </w:p>
    <w:p w:rsidR="002D25E1" w:rsidRPr="00D80C0A" w:rsidRDefault="002D25E1"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A</w:t>
      </w:r>
      <w:r w:rsidR="00186670" w:rsidRPr="00D80C0A">
        <w:rPr>
          <w:rFonts w:ascii="Times New Roman" w:hAnsi="Times New Roman" w:cs="Times New Roman"/>
          <w:sz w:val="20"/>
          <w:szCs w:val="20"/>
        </w:rPr>
        <w:t>sociarse individual y libremente para tomar parte en forma pacífica en los asuntos políticos de la ciudad</w:t>
      </w:r>
      <w:r w:rsidRPr="00D80C0A">
        <w:rPr>
          <w:rFonts w:ascii="Times New Roman" w:hAnsi="Times New Roman" w:cs="Times New Roman"/>
          <w:sz w:val="20"/>
          <w:szCs w:val="20"/>
        </w:rPr>
        <w:t>.</w:t>
      </w:r>
    </w:p>
    <w:p w:rsidR="002D25E1" w:rsidRPr="00D80C0A" w:rsidRDefault="002D25E1"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A</w:t>
      </w:r>
      <w:r w:rsidR="00186670" w:rsidRPr="00D80C0A">
        <w:rPr>
          <w:rFonts w:ascii="Times New Roman" w:hAnsi="Times New Roman" w:cs="Times New Roman"/>
          <w:sz w:val="20"/>
          <w:szCs w:val="20"/>
        </w:rPr>
        <w:t>filiarse libre e individualmente a las asociaciones políticas</w:t>
      </w:r>
      <w:r w:rsidRPr="00D80C0A">
        <w:rPr>
          <w:rFonts w:ascii="Times New Roman" w:hAnsi="Times New Roman" w:cs="Times New Roman"/>
          <w:sz w:val="20"/>
          <w:szCs w:val="20"/>
        </w:rPr>
        <w:t>.</w:t>
      </w:r>
    </w:p>
    <w:p w:rsidR="002D25E1" w:rsidRPr="00D80C0A" w:rsidRDefault="008260AE"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En contra</w:t>
      </w:r>
      <w:r w:rsidR="00186670" w:rsidRPr="00D80C0A">
        <w:rPr>
          <w:rFonts w:ascii="Times New Roman" w:hAnsi="Times New Roman" w:cs="Times New Roman"/>
          <w:sz w:val="20"/>
          <w:szCs w:val="20"/>
        </w:rPr>
        <w:t xml:space="preserve"> de actos o resoluciones de las autoridades partidistas durante los procesos internos de elección de dirigentes y de candidaturas a puestos de elección popular</w:t>
      </w:r>
      <w:r w:rsidR="002D25E1" w:rsidRPr="00D80C0A">
        <w:rPr>
          <w:rFonts w:ascii="Times New Roman" w:hAnsi="Times New Roman" w:cs="Times New Roman"/>
          <w:sz w:val="20"/>
          <w:szCs w:val="20"/>
        </w:rPr>
        <w:t>.</w:t>
      </w:r>
    </w:p>
    <w:p w:rsidR="002D25E1" w:rsidRPr="00D80C0A" w:rsidRDefault="002D25E1"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 xml:space="preserve">Por </w:t>
      </w:r>
      <w:r w:rsidR="00186670" w:rsidRPr="00D80C0A">
        <w:rPr>
          <w:rFonts w:ascii="Times New Roman" w:hAnsi="Times New Roman" w:cs="Times New Roman"/>
          <w:sz w:val="20"/>
          <w:szCs w:val="20"/>
        </w:rPr>
        <w:t>controversias que se susciten entre diversos órganos partidistas en la Ciudad de México</w:t>
      </w:r>
      <w:r w:rsidRPr="00D80C0A">
        <w:rPr>
          <w:rFonts w:ascii="Times New Roman" w:hAnsi="Times New Roman" w:cs="Times New Roman"/>
          <w:sz w:val="20"/>
          <w:szCs w:val="20"/>
        </w:rPr>
        <w:t>.</w:t>
      </w:r>
    </w:p>
    <w:p w:rsidR="002D25E1" w:rsidRPr="00D80C0A" w:rsidRDefault="002D25E1"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E</w:t>
      </w:r>
      <w:r w:rsidR="00186670" w:rsidRPr="00D80C0A">
        <w:rPr>
          <w:rFonts w:ascii="Times New Roman" w:hAnsi="Times New Roman" w:cs="Times New Roman"/>
          <w:sz w:val="20"/>
          <w:szCs w:val="20"/>
        </w:rPr>
        <w:t xml:space="preserve">n contra de sanciones impuestas por algún órgano del Instituto Electoral o de un partido político, siempre y cuando implique violación a </w:t>
      </w:r>
      <w:r w:rsidR="001D615E" w:rsidRPr="00D80C0A">
        <w:rPr>
          <w:rFonts w:ascii="Times New Roman" w:hAnsi="Times New Roman" w:cs="Times New Roman"/>
          <w:sz w:val="20"/>
          <w:szCs w:val="20"/>
        </w:rPr>
        <w:t>un derecho político-</w:t>
      </w:r>
      <w:r w:rsidR="00186670" w:rsidRPr="00D80C0A">
        <w:rPr>
          <w:rFonts w:ascii="Times New Roman" w:hAnsi="Times New Roman" w:cs="Times New Roman"/>
          <w:sz w:val="20"/>
          <w:szCs w:val="20"/>
        </w:rPr>
        <w:t>electoral</w:t>
      </w:r>
      <w:r w:rsidRPr="00D80C0A">
        <w:rPr>
          <w:rFonts w:ascii="Times New Roman" w:hAnsi="Times New Roman" w:cs="Times New Roman"/>
          <w:sz w:val="20"/>
          <w:szCs w:val="20"/>
        </w:rPr>
        <w:t>.</w:t>
      </w:r>
    </w:p>
    <w:p w:rsidR="00186670" w:rsidRPr="00D80C0A" w:rsidRDefault="002D25E1" w:rsidP="008260AE">
      <w:pPr>
        <w:pStyle w:val="Prrafodelista"/>
        <w:widowControl w:val="0"/>
        <w:numPr>
          <w:ilvl w:val="0"/>
          <w:numId w:val="23"/>
        </w:numPr>
        <w:autoSpaceDE w:val="0"/>
        <w:autoSpaceDN w:val="0"/>
        <w:adjustRightInd w:val="0"/>
        <w:spacing w:before="120" w:after="120"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 xml:space="preserve">En </w:t>
      </w:r>
      <w:r w:rsidR="00186670" w:rsidRPr="00D80C0A">
        <w:rPr>
          <w:rFonts w:ascii="Times New Roman" w:hAnsi="Times New Roman" w:cs="Times New Roman"/>
          <w:sz w:val="20"/>
          <w:szCs w:val="20"/>
        </w:rPr>
        <w:t>las controversias que deriven de los procesos de participación ciudadana competencia del Tribunal, siempre y cuando se hagan valer presuntas violaciones a sus derechos político-electorales.</w:t>
      </w:r>
    </w:p>
    <w:p w:rsidR="00186670" w:rsidRPr="00D80C0A" w:rsidRDefault="00186670" w:rsidP="00EA1CE9">
      <w:pPr>
        <w:widowControl w:val="0"/>
        <w:autoSpaceDE w:val="0"/>
        <w:autoSpaceDN w:val="0"/>
        <w:adjustRightInd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sz w:val="20"/>
          <w:szCs w:val="20"/>
        </w:rPr>
        <w:t>Lo anterior, sin perjuicio de la facultad que la C</w:t>
      </w:r>
      <w:r w:rsidR="00A06433" w:rsidRPr="00D80C0A">
        <w:rPr>
          <w:rFonts w:ascii="Times New Roman" w:hAnsi="Times New Roman" w:cs="Times New Roman"/>
          <w:sz w:val="20"/>
          <w:szCs w:val="20"/>
        </w:rPr>
        <w:t>P</w:t>
      </w:r>
      <w:r w:rsidRPr="00D80C0A">
        <w:rPr>
          <w:rFonts w:ascii="Times New Roman" w:hAnsi="Times New Roman" w:cs="Times New Roman"/>
          <w:sz w:val="20"/>
          <w:szCs w:val="20"/>
        </w:rPr>
        <w:t xml:space="preserve">CDMX otorga al </w:t>
      </w:r>
      <w:r w:rsidR="00352136" w:rsidRPr="00D80C0A">
        <w:rPr>
          <w:rFonts w:ascii="Times New Roman" w:hAnsi="Times New Roman" w:cs="Times New Roman"/>
          <w:sz w:val="20"/>
          <w:szCs w:val="20"/>
        </w:rPr>
        <w:t>TECDMX</w:t>
      </w:r>
      <w:r w:rsidRPr="00D80C0A">
        <w:rPr>
          <w:rFonts w:ascii="Times New Roman" w:hAnsi="Times New Roman" w:cs="Times New Roman"/>
          <w:sz w:val="20"/>
          <w:szCs w:val="20"/>
        </w:rPr>
        <w:t xml:space="preserve">, relativa a decretar la nulidad de los procesos electivos, democráticos e internos de los partidos políticos y de las agrupaciones políticas, así como </w:t>
      </w:r>
      <w:r w:rsidR="008F5235" w:rsidRPr="00D80C0A">
        <w:rPr>
          <w:rFonts w:ascii="Times New Roman" w:hAnsi="Times New Roman" w:cs="Times New Roman"/>
          <w:sz w:val="20"/>
          <w:szCs w:val="20"/>
        </w:rPr>
        <w:t>de</w:t>
      </w:r>
      <w:r w:rsidRPr="00D80C0A">
        <w:rPr>
          <w:rFonts w:ascii="Times New Roman" w:hAnsi="Times New Roman" w:cs="Times New Roman"/>
          <w:sz w:val="20"/>
          <w:szCs w:val="20"/>
        </w:rPr>
        <w:t xml:space="preserve"> las controversias que surjan entre sus órganos.</w:t>
      </w:r>
    </w:p>
    <w:p w:rsidR="00977FD1" w:rsidRPr="00D80C0A" w:rsidRDefault="00C941F3" w:rsidP="00EA1CE9">
      <w:pPr>
        <w:pStyle w:val="NormalWeb"/>
        <w:widowControl w:val="0"/>
        <w:spacing w:before="120" w:beforeAutospacing="0" w:after="120" w:afterAutospacing="0"/>
        <w:jc w:val="both"/>
        <w:rPr>
          <w:bCs/>
          <w:sz w:val="20"/>
          <w:szCs w:val="20"/>
        </w:rPr>
      </w:pPr>
      <w:r w:rsidRPr="00D80C0A">
        <w:rPr>
          <w:bCs/>
          <w:sz w:val="20"/>
          <w:szCs w:val="20"/>
        </w:rPr>
        <w:t>E</w:t>
      </w:r>
      <w:r w:rsidR="00352136" w:rsidRPr="00D80C0A">
        <w:rPr>
          <w:bCs/>
          <w:sz w:val="20"/>
          <w:szCs w:val="20"/>
        </w:rPr>
        <w:t>l J</w:t>
      </w:r>
      <w:r w:rsidR="00977FD1" w:rsidRPr="00D80C0A">
        <w:rPr>
          <w:bCs/>
          <w:sz w:val="20"/>
          <w:szCs w:val="20"/>
        </w:rPr>
        <w:t>uicio para la protección de los derechos político-electorales de</w:t>
      </w:r>
      <w:r w:rsidR="00A06433" w:rsidRPr="00D80C0A">
        <w:rPr>
          <w:bCs/>
          <w:sz w:val="20"/>
          <w:szCs w:val="20"/>
        </w:rPr>
        <w:t xml:space="preserve"> </w:t>
      </w:r>
      <w:r w:rsidR="00977FD1" w:rsidRPr="00D80C0A">
        <w:rPr>
          <w:bCs/>
          <w:sz w:val="20"/>
          <w:szCs w:val="20"/>
        </w:rPr>
        <w:t>l</w:t>
      </w:r>
      <w:r w:rsidR="00A06433" w:rsidRPr="00D80C0A">
        <w:rPr>
          <w:bCs/>
          <w:sz w:val="20"/>
          <w:szCs w:val="20"/>
        </w:rPr>
        <w:t>a</w:t>
      </w:r>
      <w:r w:rsidR="00977FD1" w:rsidRPr="00D80C0A">
        <w:rPr>
          <w:bCs/>
          <w:sz w:val="20"/>
          <w:szCs w:val="20"/>
        </w:rPr>
        <w:t xml:space="preserve"> </w:t>
      </w:r>
      <w:r w:rsidR="00A06433" w:rsidRPr="00D80C0A">
        <w:rPr>
          <w:bCs/>
          <w:sz w:val="20"/>
          <w:szCs w:val="20"/>
        </w:rPr>
        <w:t>ciudadanía</w:t>
      </w:r>
      <w:r w:rsidRPr="00D80C0A">
        <w:rPr>
          <w:bCs/>
          <w:sz w:val="20"/>
          <w:szCs w:val="20"/>
        </w:rPr>
        <w:t xml:space="preserve"> –a juicio del TEPJF–</w:t>
      </w:r>
      <w:r w:rsidR="00977FD1" w:rsidRPr="00D80C0A">
        <w:rPr>
          <w:bCs/>
          <w:sz w:val="20"/>
          <w:szCs w:val="20"/>
        </w:rPr>
        <w:t xml:space="preserve"> debe considerarse procedente no s</w:t>
      </w:r>
      <w:r w:rsidR="00A06433" w:rsidRPr="00D80C0A">
        <w:rPr>
          <w:bCs/>
          <w:sz w:val="20"/>
          <w:szCs w:val="20"/>
        </w:rPr>
        <w:t>o</w:t>
      </w:r>
      <w:r w:rsidR="00977FD1" w:rsidRPr="00D80C0A">
        <w:rPr>
          <w:bCs/>
          <w:sz w:val="20"/>
          <w:szCs w:val="20"/>
        </w:rPr>
        <w:t>lo cuando directamente se hagan valer presuntas violaciones a los derechos político-electorales de votar y ser votad</w:t>
      </w:r>
      <w:r w:rsidR="00E6690A" w:rsidRPr="00D80C0A">
        <w:rPr>
          <w:bCs/>
          <w:sz w:val="20"/>
          <w:szCs w:val="20"/>
        </w:rPr>
        <w:t>a/</w:t>
      </w:r>
      <w:r w:rsidR="007F64BD" w:rsidRPr="00D80C0A">
        <w:rPr>
          <w:bCs/>
          <w:sz w:val="20"/>
          <w:szCs w:val="20"/>
        </w:rPr>
        <w:t>o;</w:t>
      </w:r>
      <w:r w:rsidR="00977FD1" w:rsidRPr="00D80C0A">
        <w:rPr>
          <w:bCs/>
          <w:sz w:val="20"/>
          <w:szCs w:val="20"/>
        </w:rPr>
        <w:t xml:space="preserve"> de asociarse individual y libremente para tomar parte en forma pacífica en asuntos políticos</w:t>
      </w:r>
      <w:r w:rsidR="00A06433" w:rsidRPr="00D80C0A">
        <w:rPr>
          <w:bCs/>
          <w:sz w:val="20"/>
          <w:szCs w:val="20"/>
        </w:rPr>
        <w:t>,</w:t>
      </w:r>
      <w:r w:rsidR="00977FD1" w:rsidRPr="00D80C0A">
        <w:rPr>
          <w:bCs/>
          <w:sz w:val="20"/>
          <w:szCs w:val="20"/>
        </w:rPr>
        <w:t xml:space="preserve"> y de afiliarse libre e individualmente a los partidos políticos, sino también cuando se aduzcan violaciones a otros derechos fundamentales que se encuentren estrechamente vinculados con el ejercicio de los mencionados derechos político-electorales, como podrían ser los derechos de petición, de información, de reunión o de libre expresión, difusión de las ideas y, por supuesto, la igualdad y paridad de género, incluyendo </w:t>
      </w:r>
      <w:r w:rsidR="00977FD1" w:rsidRPr="00D80C0A">
        <w:rPr>
          <w:sz w:val="20"/>
          <w:szCs w:val="20"/>
        </w:rPr>
        <w:t>el derecho fundamental de ser votad</w:t>
      </w:r>
      <w:r w:rsidR="00E6690A" w:rsidRPr="00D80C0A">
        <w:rPr>
          <w:sz w:val="20"/>
          <w:szCs w:val="20"/>
        </w:rPr>
        <w:t>a/</w:t>
      </w:r>
      <w:r w:rsidR="00977FD1" w:rsidRPr="00D80C0A">
        <w:rPr>
          <w:sz w:val="20"/>
          <w:szCs w:val="20"/>
        </w:rPr>
        <w:t xml:space="preserve">o, en su modalidad de acceso y desempeño de un cargo público, </w:t>
      </w:r>
      <w:r w:rsidR="00977FD1" w:rsidRPr="00D80C0A">
        <w:rPr>
          <w:bCs/>
          <w:sz w:val="20"/>
          <w:szCs w:val="20"/>
        </w:rPr>
        <w:t xml:space="preserve">cuya protección sea indispensable a fin de no hacer </w:t>
      </w:r>
      <w:r w:rsidR="00AA3E8C" w:rsidRPr="00D80C0A">
        <w:rPr>
          <w:bCs/>
          <w:sz w:val="20"/>
          <w:szCs w:val="20"/>
        </w:rPr>
        <w:t xml:space="preserve">ilusorio </w:t>
      </w:r>
      <w:r w:rsidR="00977FD1" w:rsidRPr="00D80C0A">
        <w:rPr>
          <w:bCs/>
          <w:sz w:val="20"/>
          <w:szCs w:val="20"/>
        </w:rPr>
        <w:t>cualquiera de aquellos derechos político-electorales, garantizando así el derecho constitucional a la impartición de justicia completa y a la tutela judicial efectiva</w:t>
      </w:r>
      <w:r w:rsidR="004D0014" w:rsidRPr="00D80C0A">
        <w:rPr>
          <w:rStyle w:val="Refdenotaalpie"/>
          <w:bCs/>
          <w:sz w:val="20"/>
          <w:szCs w:val="20"/>
        </w:rPr>
        <w:footnoteReference w:id="34"/>
      </w:r>
      <w:r w:rsidR="00977FD1" w:rsidRPr="00D80C0A">
        <w:rPr>
          <w:bCs/>
          <w:sz w:val="20"/>
          <w:szCs w:val="20"/>
        </w:rPr>
        <w:t>.</w:t>
      </w:r>
    </w:p>
    <w:p w:rsidR="00E16B43" w:rsidRPr="00D80C0A" w:rsidRDefault="00E16B43" w:rsidP="00EA1CE9">
      <w:pPr>
        <w:pStyle w:val="NormalWeb"/>
        <w:widowControl w:val="0"/>
        <w:spacing w:before="120" w:beforeAutospacing="0" w:after="120" w:afterAutospacing="0"/>
        <w:jc w:val="both"/>
        <w:rPr>
          <w:bCs/>
          <w:sz w:val="20"/>
          <w:szCs w:val="20"/>
        </w:rPr>
      </w:pPr>
      <w:r w:rsidRPr="00D80C0A">
        <w:rPr>
          <w:bCs/>
          <w:sz w:val="20"/>
          <w:szCs w:val="20"/>
        </w:rPr>
        <w:t xml:space="preserve">En esta tesitura, las normas relativas a los derechos humanos se interpretarán favoreciendo en todo </w:t>
      </w:r>
      <w:r w:rsidR="00352136" w:rsidRPr="00D80C0A">
        <w:rPr>
          <w:bCs/>
          <w:sz w:val="20"/>
          <w:szCs w:val="20"/>
        </w:rPr>
        <w:t>momento</w:t>
      </w:r>
      <w:r w:rsidRPr="00D80C0A">
        <w:rPr>
          <w:bCs/>
          <w:sz w:val="20"/>
          <w:szCs w:val="20"/>
        </w:rPr>
        <w:t xml:space="preserve"> a las personas </w:t>
      </w:r>
      <w:r w:rsidR="00352136" w:rsidRPr="00D80C0A">
        <w:rPr>
          <w:bCs/>
          <w:sz w:val="20"/>
          <w:szCs w:val="20"/>
        </w:rPr>
        <w:t xml:space="preserve">con </w:t>
      </w:r>
      <w:r w:rsidR="007F64BD" w:rsidRPr="00D80C0A">
        <w:rPr>
          <w:bCs/>
          <w:sz w:val="20"/>
          <w:szCs w:val="20"/>
        </w:rPr>
        <w:t>la protección más amplia</w:t>
      </w:r>
      <w:r w:rsidRPr="00D80C0A">
        <w:rPr>
          <w:bCs/>
          <w:sz w:val="20"/>
          <w:szCs w:val="20"/>
        </w:rPr>
        <w:t xml:space="preserve"> de conformidad con el principio de progresividad, por lo cual, el juicio para la protección de los derechos político-electorales de</w:t>
      </w:r>
      <w:r w:rsidR="00E6690A" w:rsidRPr="00D80C0A">
        <w:rPr>
          <w:bCs/>
          <w:sz w:val="20"/>
          <w:szCs w:val="20"/>
        </w:rPr>
        <w:t xml:space="preserve"> la ciudadanía</w:t>
      </w:r>
      <w:r w:rsidRPr="00D80C0A">
        <w:rPr>
          <w:bCs/>
          <w:sz w:val="20"/>
          <w:szCs w:val="20"/>
        </w:rPr>
        <w:t xml:space="preserve"> es procedente cuando un</w:t>
      </w:r>
      <w:r w:rsidR="00D5249B" w:rsidRPr="00D80C0A">
        <w:rPr>
          <w:bCs/>
          <w:sz w:val="20"/>
          <w:szCs w:val="20"/>
        </w:rPr>
        <w:t>a/un</w:t>
      </w:r>
      <w:r w:rsidRPr="00D80C0A">
        <w:rPr>
          <w:bCs/>
          <w:sz w:val="20"/>
          <w:szCs w:val="20"/>
        </w:rPr>
        <w:t xml:space="preserve"> ciudadan</w:t>
      </w:r>
      <w:r w:rsidR="00D5249B" w:rsidRPr="00D80C0A">
        <w:rPr>
          <w:bCs/>
          <w:sz w:val="20"/>
          <w:szCs w:val="20"/>
        </w:rPr>
        <w:t>a/</w:t>
      </w:r>
      <w:r w:rsidRPr="00D80C0A">
        <w:rPr>
          <w:bCs/>
          <w:sz w:val="20"/>
          <w:szCs w:val="20"/>
        </w:rPr>
        <w:t>o aduce la presunta violación a sus derechos de votar, ser votad</w:t>
      </w:r>
      <w:r w:rsidR="00D5249B" w:rsidRPr="00D80C0A">
        <w:rPr>
          <w:bCs/>
          <w:sz w:val="20"/>
          <w:szCs w:val="20"/>
        </w:rPr>
        <w:t>a/</w:t>
      </w:r>
      <w:r w:rsidRPr="00D80C0A">
        <w:rPr>
          <w:bCs/>
          <w:sz w:val="20"/>
          <w:szCs w:val="20"/>
        </w:rPr>
        <w:t xml:space="preserve">o, de asociación o afiliación y los directamente relacionados con </w:t>
      </w:r>
      <w:r w:rsidR="00665800" w:rsidRPr="00D80C0A">
        <w:rPr>
          <w:bCs/>
          <w:sz w:val="20"/>
          <w:szCs w:val="20"/>
        </w:rPr>
        <w:t>e</w:t>
      </w:r>
      <w:r w:rsidRPr="00D80C0A">
        <w:rPr>
          <w:bCs/>
          <w:sz w:val="20"/>
          <w:szCs w:val="20"/>
        </w:rPr>
        <w:t>stos, como</w:t>
      </w:r>
      <w:r w:rsidR="00474E33" w:rsidRPr="00D80C0A">
        <w:rPr>
          <w:bCs/>
          <w:sz w:val="20"/>
          <w:szCs w:val="20"/>
        </w:rPr>
        <w:t xml:space="preserve"> los derechos de las personas militantes de un partido político para postularse en forma equitativa, la paridad o la cuota de género</w:t>
      </w:r>
      <w:r w:rsidR="004D0014" w:rsidRPr="00D80C0A">
        <w:rPr>
          <w:rStyle w:val="Refdenotaalpie"/>
          <w:bCs/>
          <w:sz w:val="20"/>
          <w:szCs w:val="20"/>
        </w:rPr>
        <w:footnoteReference w:id="35"/>
      </w:r>
      <w:r w:rsidR="00474E33" w:rsidRPr="00D80C0A">
        <w:rPr>
          <w:bCs/>
          <w:sz w:val="20"/>
          <w:szCs w:val="20"/>
        </w:rPr>
        <w:t>.</w:t>
      </w:r>
    </w:p>
    <w:p w:rsidR="00612FE7" w:rsidRPr="00D80C0A" w:rsidRDefault="00737156"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sz w:val="20"/>
          <w:szCs w:val="20"/>
        </w:rPr>
        <w:t>SÉPTIMO.</w:t>
      </w:r>
      <w:r w:rsidR="00612FE7" w:rsidRPr="00D80C0A">
        <w:rPr>
          <w:rFonts w:ascii="Times New Roman" w:hAnsi="Times New Roman" w:cs="Times New Roman"/>
          <w:sz w:val="20"/>
          <w:szCs w:val="20"/>
        </w:rPr>
        <w:t xml:space="preserve"> </w:t>
      </w:r>
      <w:r w:rsidR="00612FE7" w:rsidRPr="00D80C0A">
        <w:rPr>
          <w:rFonts w:ascii="Times New Roman" w:hAnsi="Times New Roman" w:cs="Times New Roman"/>
          <w:bCs/>
          <w:sz w:val="20"/>
          <w:szCs w:val="20"/>
        </w:rPr>
        <w:t>El artículo 30 de la L</w:t>
      </w:r>
      <w:r w:rsidR="00352136" w:rsidRPr="00D80C0A">
        <w:rPr>
          <w:rFonts w:ascii="Times New Roman" w:hAnsi="Times New Roman" w:cs="Times New Roman"/>
          <w:bCs/>
          <w:sz w:val="20"/>
          <w:szCs w:val="20"/>
        </w:rPr>
        <w:t>EPE</w:t>
      </w:r>
      <w:r w:rsidR="00D5249B" w:rsidRPr="00D80C0A">
        <w:rPr>
          <w:rFonts w:ascii="Times New Roman" w:hAnsi="Times New Roman" w:cs="Times New Roman"/>
          <w:bCs/>
          <w:sz w:val="20"/>
          <w:szCs w:val="20"/>
        </w:rPr>
        <w:t xml:space="preserve"> establece </w:t>
      </w:r>
      <w:r w:rsidR="00EA1CE9" w:rsidRPr="00D80C0A">
        <w:rPr>
          <w:rFonts w:ascii="Times New Roman" w:hAnsi="Times New Roman" w:cs="Times New Roman"/>
          <w:bCs/>
          <w:sz w:val="20"/>
          <w:szCs w:val="20"/>
        </w:rPr>
        <w:t>que,</w:t>
      </w:r>
      <w:r w:rsidR="00612FE7" w:rsidRPr="00D80C0A">
        <w:rPr>
          <w:rFonts w:ascii="Times New Roman" w:hAnsi="Times New Roman" w:cs="Times New Roman"/>
          <w:bCs/>
          <w:sz w:val="20"/>
          <w:szCs w:val="20"/>
        </w:rPr>
        <w:t xml:space="preserve"> p</w:t>
      </w:r>
      <w:r w:rsidR="00612FE7" w:rsidRPr="00D80C0A">
        <w:rPr>
          <w:rFonts w:ascii="Times New Roman" w:hAnsi="Times New Roman" w:cs="Times New Roman"/>
          <w:sz w:val="20"/>
          <w:szCs w:val="20"/>
        </w:rPr>
        <w:t>ara la resolución de los medios de impugnación, la interpretación del orden jurídico deberá realizarse conforme a los derechos humanos reconocidos en la</w:t>
      </w:r>
      <w:r w:rsidR="00665800" w:rsidRPr="00D80C0A">
        <w:rPr>
          <w:rFonts w:ascii="Times New Roman" w:hAnsi="Times New Roman" w:cs="Times New Roman"/>
          <w:sz w:val="20"/>
          <w:szCs w:val="20"/>
        </w:rPr>
        <w:t>s</w:t>
      </w:r>
      <w:r w:rsidR="00612FE7" w:rsidRPr="00D80C0A">
        <w:rPr>
          <w:rFonts w:ascii="Times New Roman" w:hAnsi="Times New Roman" w:cs="Times New Roman"/>
          <w:sz w:val="20"/>
          <w:szCs w:val="20"/>
        </w:rPr>
        <w:t xml:space="preserve"> </w:t>
      </w:r>
      <w:r w:rsidR="00BA29D6" w:rsidRPr="00D80C0A">
        <w:rPr>
          <w:rFonts w:ascii="Times New Roman" w:hAnsi="Times New Roman" w:cs="Times New Roman"/>
          <w:sz w:val="20"/>
          <w:szCs w:val="20"/>
        </w:rPr>
        <w:t>Constituciones</w:t>
      </w:r>
      <w:r w:rsidR="00612FE7" w:rsidRPr="00D80C0A">
        <w:rPr>
          <w:rFonts w:ascii="Times New Roman" w:hAnsi="Times New Roman" w:cs="Times New Roman"/>
          <w:sz w:val="20"/>
          <w:szCs w:val="20"/>
        </w:rPr>
        <w:t xml:space="preserve"> Federal y Local, favoreciendo en todo </w:t>
      </w:r>
      <w:r w:rsidR="00352136" w:rsidRPr="00D80C0A">
        <w:rPr>
          <w:rFonts w:ascii="Times New Roman" w:hAnsi="Times New Roman" w:cs="Times New Roman"/>
          <w:sz w:val="20"/>
          <w:szCs w:val="20"/>
        </w:rPr>
        <w:t>momento</w:t>
      </w:r>
      <w:r w:rsidR="00612FE7" w:rsidRPr="00D80C0A">
        <w:rPr>
          <w:rFonts w:ascii="Times New Roman" w:hAnsi="Times New Roman" w:cs="Times New Roman"/>
          <w:sz w:val="20"/>
          <w:szCs w:val="20"/>
        </w:rPr>
        <w:t xml:space="preserve"> a las personas con la protección más amplia.</w:t>
      </w:r>
    </w:p>
    <w:p w:rsidR="00612FE7" w:rsidRPr="00D80C0A" w:rsidRDefault="00612FE7"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En este sentido, en concatenación con el criterio sostenido por el TEPJF</w:t>
      </w:r>
      <w:r w:rsidRPr="00D80C0A">
        <w:rPr>
          <w:rStyle w:val="Refdenotaalpie"/>
          <w:rFonts w:ascii="Times New Roman" w:hAnsi="Times New Roman" w:cs="Times New Roman"/>
          <w:sz w:val="20"/>
          <w:szCs w:val="20"/>
        </w:rPr>
        <w:footnoteReference w:id="36"/>
      </w:r>
      <w:r w:rsidRPr="00D80C0A">
        <w:rPr>
          <w:rFonts w:ascii="Times New Roman" w:hAnsi="Times New Roman" w:cs="Times New Roman"/>
          <w:sz w:val="20"/>
          <w:szCs w:val="20"/>
        </w:rPr>
        <w:t>, el órgano decisor, al emitir resolución, debe atender el contexto en que se desenvuelve la controversia y darle prioridad a los argumentos relacionados con violaciones a derechos humanos cuando su estudio conceda el mayor beneficio a</w:t>
      </w:r>
      <w:r w:rsidR="00D5249B" w:rsidRPr="00D80C0A">
        <w:rPr>
          <w:rFonts w:ascii="Times New Roman" w:hAnsi="Times New Roman" w:cs="Times New Roman"/>
          <w:sz w:val="20"/>
          <w:szCs w:val="20"/>
        </w:rPr>
        <w:t xml:space="preserve"> la/e</w:t>
      </w:r>
      <w:r w:rsidRPr="00D80C0A">
        <w:rPr>
          <w:rFonts w:ascii="Times New Roman" w:hAnsi="Times New Roman" w:cs="Times New Roman"/>
          <w:sz w:val="20"/>
          <w:szCs w:val="20"/>
        </w:rPr>
        <w:t xml:space="preserve">l justiciable, llevando a cabo la adopción de las providencias y actuaciones necesarias que se orienten a prevenir que la </w:t>
      </w:r>
      <w:r w:rsidR="00AA3E8C" w:rsidRPr="00D80C0A">
        <w:rPr>
          <w:rFonts w:ascii="Times New Roman" w:hAnsi="Times New Roman" w:cs="Times New Roman"/>
          <w:sz w:val="20"/>
          <w:szCs w:val="20"/>
        </w:rPr>
        <w:t xml:space="preserve">trasgresión </w:t>
      </w:r>
      <w:r w:rsidRPr="00D80C0A">
        <w:rPr>
          <w:rFonts w:ascii="Times New Roman" w:hAnsi="Times New Roman" w:cs="Times New Roman"/>
          <w:sz w:val="20"/>
          <w:szCs w:val="20"/>
        </w:rPr>
        <w:t>se torne irreparable, ya que la efectiva materialización de esos derechos es lo que determina la eficacia de los recursos o medios de defensa a través de los cuales se solicita su tutela.</w:t>
      </w:r>
    </w:p>
    <w:p w:rsidR="00426B85" w:rsidRPr="00D80C0A" w:rsidRDefault="00B061BB"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Por lo cual, al amparo del marco normativo aplicable, en aquellos casos en que se denuncie expresamente</w:t>
      </w:r>
      <w:r w:rsidR="00144711" w:rsidRPr="00D80C0A">
        <w:rPr>
          <w:rFonts w:ascii="Times New Roman" w:hAnsi="Times New Roman" w:cs="Times New Roman"/>
          <w:sz w:val="20"/>
          <w:szCs w:val="20"/>
        </w:rPr>
        <w:t>,</w:t>
      </w:r>
      <w:r w:rsidRPr="00D80C0A">
        <w:rPr>
          <w:rFonts w:ascii="Times New Roman" w:hAnsi="Times New Roman" w:cs="Times New Roman"/>
          <w:sz w:val="20"/>
          <w:szCs w:val="20"/>
        </w:rPr>
        <w:t xml:space="preserve"> o las autoridades presuman la eventual discriminación de una mujer y la existencia de violencia política de género, esta circunstancia debe considerarse como un argumento prioritario</w:t>
      </w:r>
      <w:r w:rsidR="00081AFC" w:rsidRPr="00D80C0A">
        <w:rPr>
          <w:rFonts w:ascii="Times New Roman" w:hAnsi="Times New Roman" w:cs="Times New Roman"/>
          <w:sz w:val="20"/>
          <w:szCs w:val="20"/>
        </w:rPr>
        <w:t>,</w:t>
      </w:r>
      <w:r w:rsidRPr="00D80C0A">
        <w:rPr>
          <w:rFonts w:ascii="Times New Roman" w:hAnsi="Times New Roman" w:cs="Times New Roman"/>
          <w:sz w:val="20"/>
          <w:szCs w:val="20"/>
        </w:rPr>
        <w:t xml:space="preserve"> toda vez que en caso de resultar fundado</w:t>
      </w:r>
      <w:r w:rsidR="00144711" w:rsidRPr="00D80C0A">
        <w:rPr>
          <w:rFonts w:ascii="Times New Roman" w:hAnsi="Times New Roman" w:cs="Times New Roman"/>
          <w:sz w:val="20"/>
          <w:szCs w:val="20"/>
        </w:rPr>
        <w:t>,</w:t>
      </w:r>
      <w:r w:rsidRPr="00D80C0A">
        <w:rPr>
          <w:rFonts w:ascii="Times New Roman" w:hAnsi="Times New Roman" w:cs="Times New Roman"/>
          <w:sz w:val="20"/>
          <w:szCs w:val="20"/>
        </w:rPr>
        <w:t xml:space="preserve"> concedería el mayor beneficio a la justiciable</w:t>
      </w:r>
      <w:r w:rsidR="004D0014" w:rsidRPr="00D80C0A">
        <w:rPr>
          <w:rStyle w:val="Refdenotaalpie"/>
          <w:rFonts w:ascii="Times New Roman" w:hAnsi="Times New Roman" w:cs="Times New Roman"/>
          <w:spacing w:val="6"/>
          <w:sz w:val="20"/>
          <w:szCs w:val="20"/>
        </w:rPr>
        <w:footnoteReference w:id="37"/>
      </w:r>
      <w:r w:rsidR="00081AFC" w:rsidRPr="00D80C0A">
        <w:rPr>
          <w:rFonts w:ascii="Times New Roman" w:hAnsi="Times New Roman" w:cs="Times New Roman"/>
          <w:sz w:val="20"/>
          <w:szCs w:val="20"/>
        </w:rPr>
        <w:t>, co</w:t>
      </w:r>
      <w:r w:rsidR="00D03ECB" w:rsidRPr="00D80C0A">
        <w:rPr>
          <w:rFonts w:ascii="Times New Roman" w:hAnsi="Times New Roman" w:cs="Times New Roman"/>
          <w:sz w:val="20"/>
          <w:szCs w:val="20"/>
        </w:rPr>
        <w:t xml:space="preserve">n el fin de </w:t>
      </w:r>
      <w:r w:rsidR="00081AFC" w:rsidRPr="00D80C0A">
        <w:rPr>
          <w:rFonts w:ascii="Times New Roman" w:hAnsi="Times New Roman" w:cs="Times New Roman"/>
          <w:sz w:val="20"/>
          <w:szCs w:val="20"/>
        </w:rPr>
        <w:t xml:space="preserve">que se actúe </w:t>
      </w:r>
      <w:r w:rsidR="00D03ECB" w:rsidRPr="00D80C0A">
        <w:rPr>
          <w:rFonts w:ascii="Times New Roman" w:hAnsi="Times New Roman" w:cs="Times New Roman"/>
          <w:sz w:val="20"/>
          <w:szCs w:val="20"/>
        </w:rPr>
        <w:t>con la debida diligencia para prevenir, investigar y sancionar la violencia contra la</w:t>
      </w:r>
      <w:r w:rsidR="00173A11" w:rsidRPr="00D80C0A">
        <w:rPr>
          <w:rFonts w:ascii="Times New Roman" w:hAnsi="Times New Roman" w:cs="Times New Roman"/>
          <w:sz w:val="20"/>
          <w:szCs w:val="20"/>
        </w:rPr>
        <w:t>s</w:t>
      </w:r>
      <w:r w:rsidR="00D03ECB" w:rsidRPr="00D80C0A">
        <w:rPr>
          <w:rFonts w:ascii="Times New Roman" w:hAnsi="Times New Roman" w:cs="Times New Roman"/>
          <w:sz w:val="20"/>
          <w:szCs w:val="20"/>
        </w:rPr>
        <w:t xml:space="preserve"> mujer</w:t>
      </w:r>
      <w:r w:rsidR="00173A11" w:rsidRPr="00D80C0A">
        <w:rPr>
          <w:rFonts w:ascii="Times New Roman" w:hAnsi="Times New Roman" w:cs="Times New Roman"/>
          <w:sz w:val="20"/>
          <w:szCs w:val="20"/>
        </w:rPr>
        <w:t>es</w:t>
      </w:r>
      <w:r w:rsidR="00D03ECB" w:rsidRPr="00D80C0A">
        <w:rPr>
          <w:rFonts w:ascii="Times New Roman" w:hAnsi="Times New Roman" w:cs="Times New Roman"/>
          <w:sz w:val="20"/>
          <w:szCs w:val="20"/>
        </w:rPr>
        <w:t xml:space="preserve"> y</w:t>
      </w:r>
      <w:r w:rsidR="00081AFC" w:rsidRPr="00D80C0A">
        <w:rPr>
          <w:rFonts w:ascii="Times New Roman" w:hAnsi="Times New Roman" w:cs="Times New Roman"/>
          <w:sz w:val="20"/>
          <w:szCs w:val="20"/>
        </w:rPr>
        <w:t xml:space="preserve"> se </w:t>
      </w:r>
      <w:r w:rsidR="00D03ECB" w:rsidRPr="00D80C0A">
        <w:rPr>
          <w:rFonts w:ascii="Times New Roman" w:hAnsi="Times New Roman" w:cs="Times New Roman"/>
          <w:sz w:val="20"/>
          <w:szCs w:val="20"/>
        </w:rPr>
        <w:t>estable</w:t>
      </w:r>
      <w:r w:rsidR="00081AFC" w:rsidRPr="00D80C0A">
        <w:rPr>
          <w:rFonts w:ascii="Times New Roman" w:hAnsi="Times New Roman" w:cs="Times New Roman"/>
          <w:sz w:val="20"/>
          <w:szCs w:val="20"/>
        </w:rPr>
        <w:t>zcan</w:t>
      </w:r>
      <w:r w:rsidR="00D03ECB" w:rsidRPr="00D80C0A">
        <w:rPr>
          <w:rFonts w:ascii="Times New Roman" w:hAnsi="Times New Roman" w:cs="Times New Roman"/>
          <w:sz w:val="20"/>
          <w:szCs w:val="20"/>
        </w:rPr>
        <w:t xml:space="preserve"> los mecanismos judiciales y administrativos necesarios para asegurar que </w:t>
      </w:r>
      <w:r w:rsidR="00081AFC" w:rsidRPr="00D80C0A">
        <w:rPr>
          <w:rFonts w:ascii="Times New Roman" w:hAnsi="Times New Roman" w:cs="Times New Roman"/>
          <w:sz w:val="20"/>
          <w:szCs w:val="20"/>
        </w:rPr>
        <w:t>se</w:t>
      </w:r>
      <w:r w:rsidR="00D03ECB" w:rsidRPr="00D80C0A">
        <w:rPr>
          <w:rFonts w:ascii="Times New Roman" w:hAnsi="Times New Roman" w:cs="Times New Roman"/>
          <w:sz w:val="20"/>
          <w:szCs w:val="20"/>
        </w:rPr>
        <w:t xml:space="preserve"> tenga acceso efectivo a resarcimiento, reparación del daño u otros medios de compensación justos y eficaces.</w:t>
      </w:r>
    </w:p>
    <w:p w:rsidR="00081AFC" w:rsidRPr="00D80C0A" w:rsidRDefault="00737156" w:rsidP="00EA1CE9">
      <w:pPr>
        <w:widowControl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b/>
          <w:sz w:val="20"/>
          <w:szCs w:val="20"/>
        </w:rPr>
        <w:t>OCTAVO.</w:t>
      </w:r>
      <w:r w:rsidR="00F01F14" w:rsidRPr="00D80C0A">
        <w:rPr>
          <w:rFonts w:ascii="Times New Roman" w:hAnsi="Times New Roman" w:cs="Times New Roman"/>
          <w:sz w:val="20"/>
          <w:szCs w:val="20"/>
        </w:rPr>
        <w:t xml:space="preserve"> </w:t>
      </w:r>
      <w:r w:rsidR="00F01F14" w:rsidRPr="00D80C0A">
        <w:rPr>
          <w:rFonts w:ascii="Times New Roman" w:hAnsi="Times New Roman" w:cs="Times New Roman"/>
          <w:bCs/>
          <w:sz w:val="20"/>
          <w:szCs w:val="20"/>
        </w:rPr>
        <w:t>E</w:t>
      </w:r>
      <w:r w:rsidR="00F01F14" w:rsidRPr="00D80C0A">
        <w:rPr>
          <w:rFonts w:ascii="Times New Roman" w:hAnsi="Times New Roman" w:cs="Times New Roman"/>
          <w:sz w:val="20"/>
          <w:szCs w:val="20"/>
        </w:rPr>
        <w:t xml:space="preserve">l </w:t>
      </w:r>
      <w:r w:rsidR="008E66BA" w:rsidRPr="00D80C0A">
        <w:rPr>
          <w:rFonts w:ascii="Times New Roman" w:hAnsi="Times New Roman" w:cs="Times New Roman"/>
          <w:sz w:val="20"/>
          <w:szCs w:val="20"/>
        </w:rPr>
        <w:t xml:space="preserve">orden </w:t>
      </w:r>
      <w:r w:rsidR="00F01F14" w:rsidRPr="00D80C0A">
        <w:rPr>
          <w:rFonts w:ascii="Times New Roman" w:hAnsi="Times New Roman" w:cs="Times New Roman"/>
          <w:sz w:val="20"/>
          <w:szCs w:val="20"/>
        </w:rPr>
        <w:t xml:space="preserve">jurídico </w:t>
      </w:r>
      <w:r w:rsidR="008E66BA" w:rsidRPr="00D80C0A">
        <w:rPr>
          <w:rFonts w:ascii="Times New Roman" w:hAnsi="Times New Roman" w:cs="Times New Roman"/>
          <w:sz w:val="20"/>
          <w:szCs w:val="20"/>
        </w:rPr>
        <w:t xml:space="preserve">constitucional, convencional y local </w:t>
      </w:r>
      <w:r w:rsidR="00F01F14" w:rsidRPr="00D80C0A">
        <w:rPr>
          <w:rFonts w:ascii="Times New Roman" w:hAnsi="Times New Roman" w:cs="Times New Roman"/>
          <w:sz w:val="20"/>
          <w:szCs w:val="20"/>
        </w:rPr>
        <w:t>establec</w:t>
      </w:r>
      <w:r w:rsidR="007F64BD" w:rsidRPr="00D80C0A">
        <w:rPr>
          <w:rFonts w:ascii="Times New Roman" w:hAnsi="Times New Roman" w:cs="Times New Roman"/>
          <w:sz w:val="20"/>
          <w:szCs w:val="20"/>
        </w:rPr>
        <w:t>e</w:t>
      </w:r>
      <w:r w:rsidR="00F01F14" w:rsidRPr="00D80C0A">
        <w:rPr>
          <w:rFonts w:ascii="Times New Roman" w:hAnsi="Times New Roman" w:cs="Times New Roman"/>
          <w:sz w:val="20"/>
          <w:szCs w:val="20"/>
        </w:rPr>
        <w:t xml:space="preserve"> un sistema que permite a la judicatura electoral local la verificación</w:t>
      </w:r>
      <w:r w:rsidR="00081AFC" w:rsidRPr="00D80C0A">
        <w:rPr>
          <w:rFonts w:ascii="Times New Roman" w:hAnsi="Times New Roman" w:cs="Times New Roman"/>
          <w:sz w:val="20"/>
          <w:szCs w:val="20"/>
        </w:rPr>
        <w:t xml:space="preserve"> de</w:t>
      </w:r>
      <w:r w:rsidR="00F01F14" w:rsidRPr="00D80C0A">
        <w:rPr>
          <w:rFonts w:ascii="Times New Roman" w:hAnsi="Times New Roman" w:cs="Times New Roman"/>
          <w:sz w:val="20"/>
          <w:szCs w:val="20"/>
        </w:rPr>
        <w:t xml:space="preserve"> </w:t>
      </w:r>
      <w:r w:rsidR="007F64BD" w:rsidRPr="00D80C0A">
        <w:rPr>
          <w:rFonts w:ascii="Times New Roman" w:hAnsi="Times New Roman" w:cs="Times New Roman"/>
          <w:sz w:val="20"/>
          <w:szCs w:val="20"/>
        </w:rPr>
        <w:t>estándares mínimos de actuación</w:t>
      </w:r>
      <w:r w:rsidR="00F01F14" w:rsidRPr="00D80C0A">
        <w:rPr>
          <w:rFonts w:ascii="Times New Roman" w:hAnsi="Times New Roman" w:cs="Times New Roman"/>
          <w:bCs/>
          <w:sz w:val="20"/>
          <w:szCs w:val="20"/>
        </w:rPr>
        <w:t xml:space="preserve"> frente a los casos de violencia política contra mujeres</w:t>
      </w:r>
      <w:r w:rsidR="004F3A62" w:rsidRPr="00D80C0A">
        <w:rPr>
          <w:rFonts w:ascii="Times New Roman" w:hAnsi="Times New Roman" w:cs="Times New Roman"/>
          <w:bCs/>
          <w:sz w:val="20"/>
          <w:szCs w:val="20"/>
        </w:rPr>
        <w:t>.</w:t>
      </w:r>
    </w:p>
    <w:p w:rsidR="00F01F14" w:rsidRPr="00D80C0A" w:rsidRDefault="004F3A62" w:rsidP="00EA1CE9">
      <w:pPr>
        <w:widowControl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bCs/>
          <w:sz w:val="20"/>
          <w:szCs w:val="20"/>
        </w:rPr>
        <w:t>Las sentencias de la jurisdicción electoral de la Ciudad de México perfeccionan la cultura política, transforman la conciencia jurídica social y fortalecen el si</w:t>
      </w:r>
      <w:r w:rsidR="00081AFC" w:rsidRPr="00D80C0A">
        <w:rPr>
          <w:rFonts w:ascii="Times New Roman" w:hAnsi="Times New Roman" w:cs="Times New Roman"/>
          <w:bCs/>
          <w:sz w:val="20"/>
          <w:szCs w:val="20"/>
        </w:rPr>
        <w:t>stema democrático de la entidad, p</w:t>
      </w:r>
      <w:r w:rsidR="003679FB" w:rsidRPr="00D80C0A">
        <w:rPr>
          <w:rFonts w:ascii="Times New Roman" w:hAnsi="Times New Roman" w:cs="Times New Roman"/>
          <w:bCs/>
          <w:sz w:val="20"/>
          <w:szCs w:val="20"/>
        </w:rPr>
        <w:t xml:space="preserve">or lo cual, </w:t>
      </w:r>
      <w:r w:rsidR="00081AFC" w:rsidRPr="00D80C0A">
        <w:rPr>
          <w:rFonts w:ascii="Times New Roman" w:hAnsi="Times New Roman" w:cs="Times New Roman"/>
          <w:bCs/>
          <w:sz w:val="20"/>
          <w:szCs w:val="20"/>
        </w:rPr>
        <w:t xml:space="preserve">al </w:t>
      </w:r>
      <w:r w:rsidR="003679FB" w:rsidRPr="00D80C0A">
        <w:rPr>
          <w:rFonts w:ascii="Times New Roman" w:hAnsi="Times New Roman" w:cs="Times New Roman"/>
          <w:bCs/>
          <w:sz w:val="20"/>
          <w:szCs w:val="20"/>
        </w:rPr>
        <w:t>estudi</w:t>
      </w:r>
      <w:r w:rsidR="00081AFC" w:rsidRPr="00D80C0A">
        <w:rPr>
          <w:rFonts w:ascii="Times New Roman" w:hAnsi="Times New Roman" w:cs="Times New Roman"/>
          <w:bCs/>
          <w:sz w:val="20"/>
          <w:szCs w:val="20"/>
        </w:rPr>
        <w:t>ar</w:t>
      </w:r>
      <w:r w:rsidR="003679FB" w:rsidRPr="00D80C0A">
        <w:rPr>
          <w:rFonts w:ascii="Times New Roman" w:hAnsi="Times New Roman" w:cs="Times New Roman"/>
          <w:bCs/>
          <w:sz w:val="20"/>
          <w:szCs w:val="20"/>
        </w:rPr>
        <w:t xml:space="preserve"> los asuntos en los diversos medios de impugnación en materia electoral local, se requiere considerar los siguientes elementos en los casos de violencia política contra las mujeres con elementos de género</w:t>
      </w:r>
      <w:r w:rsidR="004D0014" w:rsidRPr="00D80C0A">
        <w:rPr>
          <w:rStyle w:val="Refdenotaalpie"/>
          <w:rFonts w:ascii="Times New Roman" w:hAnsi="Times New Roman" w:cs="Times New Roman"/>
          <w:sz w:val="20"/>
          <w:szCs w:val="20"/>
        </w:rPr>
        <w:footnoteReference w:id="38"/>
      </w:r>
      <w:r w:rsidR="00F01F14" w:rsidRPr="00D80C0A">
        <w:rPr>
          <w:rFonts w:ascii="Times New Roman" w:hAnsi="Times New Roman" w:cs="Times New Roman"/>
          <w:bCs/>
          <w:sz w:val="20"/>
          <w:szCs w:val="20"/>
        </w:rPr>
        <w:t>.</w:t>
      </w:r>
    </w:p>
    <w:p w:rsidR="00E45599" w:rsidRPr="00D80C0A" w:rsidRDefault="00E45599" w:rsidP="00EA1CE9">
      <w:pPr>
        <w:widowControl w:val="0"/>
        <w:spacing w:before="120" w:after="120" w:line="240" w:lineRule="auto"/>
        <w:jc w:val="both"/>
        <w:rPr>
          <w:rFonts w:ascii="Times New Roman" w:hAnsi="Times New Roman" w:cs="Times New Roman"/>
          <w:bCs/>
          <w:sz w:val="20"/>
          <w:szCs w:val="20"/>
        </w:rPr>
      </w:pPr>
    </w:p>
    <w:p w:rsidR="006D426F" w:rsidRPr="00D80C0A" w:rsidRDefault="00F01F14" w:rsidP="00EA1CE9">
      <w:pPr>
        <w:widowControl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 xml:space="preserve">1. </w:t>
      </w:r>
      <w:r w:rsidR="009B0B4A" w:rsidRPr="00D80C0A">
        <w:rPr>
          <w:rFonts w:ascii="Times New Roman" w:hAnsi="Times New Roman" w:cs="Times New Roman"/>
          <w:b/>
          <w:sz w:val="20"/>
          <w:szCs w:val="20"/>
        </w:rPr>
        <w:t>I</w:t>
      </w:r>
      <w:r w:rsidR="006D426F" w:rsidRPr="00D80C0A">
        <w:rPr>
          <w:rFonts w:ascii="Times New Roman" w:hAnsi="Times New Roman" w:cs="Times New Roman"/>
          <w:b/>
          <w:sz w:val="20"/>
          <w:szCs w:val="20"/>
        </w:rPr>
        <w:t>dentific</w:t>
      </w:r>
      <w:r w:rsidR="00737156" w:rsidRPr="00D80C0A">
        <w:rPr>
          <w:rFonts w:ascii="Times New Roman" w:hAnsi="Times New Roman" w:cs="Times New Roman"/>
          <w:b/>
          <w:sz w:val="20"/>
          <w:szCs w:val="20"/>
        </w:rPr>
        <w:t>ación del sesgo discriminatorio</w:t>
      </w:r>
    </w:p>
    <w:p w:rsidR="008E66BA" w:rsidRPr="00D80C0A" w:rsidRDefault="008E66BA" w:rsidP="00EA1CE9">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hAnsi="Times New Roman" w:cs="Times New Roman"/>
          <w:sz w:val="20"/>
          <w:szCs w:val="20"/>
        </w:rPr>
        <w:t xml:space="preserve">Como se indicó en el Considerando Séptimo, la </w:t>
      </w:r>
      <w:r w:rsidR="007979ED" w:rsidRPr="00D80C0A">
        <w:rPr>
          <w:rFonts w:ascii="Times New Roman" w:hAnsi="Times New Roman" w:cs="Times New Roman"/>
          <w:sz w:val="20"/>
          <w:szCs w:val="20"/>
        </w:rPr>
        <w:t>VPG</w:t>
      </w:r>
      <w:r w:rsidRPr="00D80C0A">
        <w:rPr>
          <w:rFonts w:ascii="Times New Roman" w:hAnsi="Times New Roman" w:cs="Times New Roman"/>
          <w:sz w:val="20"/>
          <w:szCs w:val="20"/>
        </w:rPr>
        <w:t xml:space="preserve"> comprende todas aquellas acciones, omisiones y/o prácticas sociales que, dadas en el marco del ejercicio de derechos político-electorales, se </w:t>
      </w:r>
      <w:r w:rsidRPr="00D80C0A">
        <w:rPr>
          <w:rFonts w:ascii="Times New Roman" w:eastAsia="Times New Roman" w:hAnsi="Times New Roman" w:cs="Times New Roman"/>
          <w:bCs/>
          <w:sz w:val="20"/>
          <w:szCs w:val="20"/>
          <w:lang w:eastAsia="es-MX"/>
        </w:rPr>
        <w:t>dirigen a una mujer por ser mujer</w:t>
      </w:r>
      <w:r w:rsidRPr="00D80C0A">
        <w:rPr>
          <w:rFonts w:ascii="Times New Roman" w:hAnsi="Times New Roman" w:cs="Times New Roman"/>
          <w:sz w:val="20"/>
          <w:szCs w:val="20"/>
        </w:rPr>
        <w:t xml:space="preserve"> </w:t>
      </w:r>
      <w:r w:rsidRPr="00D80C0A">
        <w:rPr>
          <w:rFonts w:ascii="Times New Roman" w:eastAsia="Times New Roman" w:hAnsi="Times New Roman" w:cs="Times New Roman"/>
          <w:bCs/>
          <w:sz w:val="20"/>
          <w:szCs w:val="20"/>
          <w:lang w:eastAsia="es-MX"/>
        </w:rPr>
        <w:t>y tienen un impacto diferenciado en ellas y/o les afectan desproporcionadamente.</w:t>
      </w:r>
    </w:p>
    <w:p w:rsidR="008E66BA" w:rsidRPr="00D80C0A" w:rsidRDefault="008E66BA" w:rsidP="00EA1CE9">
      <w:pPr>
        <w:widowControl w:val="0"/>
        <w:spacing w:before="120" w:after="120" w:line="240" w:lineRule="auto"/>
        <w:jc w:val="both"/>
        <w:rPr>
          <w:rFonts w:ascii="Times New Roman" w:hAnsi="Times New Roman" w:cs="Times New Roman"/>
          <w:bCs/>
          <w:sz w:val="20"/>
          <w:szCs w:val="20"/>
        </w:rPr>
      </w:pPr>
      <w:r w:rsidRPr="00D80C0A">
        <w:rPr>
          <w:rFonts w:ascii="Times New Roman" w:eastAsia="Times New Roman" w:hAnsi="Times New Roman" w:cs="Times New Roman"/>
          <w:bCs/>
          <w:sz w:val="20"/>
          <w:szCs w:val="20"/>
          <w:lang w:eastAsia="es-MX"/>
        </w:rPr>
        <w:t>Un elemento de fundamental importancia para calificar una conducta, omisión o práctica social como violencia política contra las mujeres, es identificar el elemento de género, es decir, el sesg</w:t>
      </w:r>
      <w:r w:rsidR="00B70C61" w:rsidRPr="00D80C0A">
        <w:rPr>
          <w:rFonts w:ascii="Times New Roman" w:eastAsia="Times New Roman" w:hAnsi="Times New Roman" w:cs="Times New Roman"/>
          <w:bCs/>
          <w:sz w:val="20"/>
          <w:szCs w:val="20"/>
          <w:lang w:eastAsia="es-MX"/>
        </w:rPr>
        <w:t>o discriminatorio de las mismas, p</w:t>
      </w:r>
      <w:r w:rsidRPr="00D80C0A">
        <w:rPr>
          <w:rFonts w:ascii="Times New Roman" w:eastAsia="Times New Roman" w:hAnsi="Times New Roman" w:cs="Times New Roman"/>
          <w:bCs/>
          <w:sz w:val="20"/>
          <w:szCs w:val="20"/>
          <w:lang w:eastAsia="es-MX"/>
        </w:rPr>
        <w:t>ara lo cual, ante una queja o denuncia</w:t>
      </w:r>
      <w:r w:rsidR="00144711" w:rsidRPr="00D80C0A">
        <w:rPr>
          <w:rFonts w:ascii="Times New Roman" w:eastAsia="Times New Roman" w:hAnsi="Times New Roman" w:cs="Times New Roman"/>
          <w:bCs/>
          <w:sz w:val="20"/>
          <w:szCs w:val="20"/>
          <w:lang w:eastAsia="es-MX"/>
        </w:rPr>
        <w:t>,</w:t>
      </w:r>
      <w:r w:rsidRPr="00D80C0A">
        <w:rPr>
          <w:rFonts w:ascii="Times New Roman" w:eastAsia="Times New Roman" w:hAnsi="Times New Roman" w:cs="Times New Roman"/>
          <w:bCs/>
          <w:sz w:val="20"/>
          <w:szCs w:val="20"/>
          <w:lang w:eastAsia="es-MX"/>
        </w:rPr>
        <w:t xml:space="preserve"> o</w:t>
      </w:r>
      <w:r w:rsidR="00F6646C" w:rsidRPr="00D80C0A">
        <w:rPr>
          <w:rFonts w:ascii="Times New Roman" w:eastAsia="Times New Roman" w:hAnsi="Times New Roman" w:cs="Times New Roman"/>
          <w:bCs/>
          <w:sz w:val="20"/>
          <w:szCs w:val="20"/>
          <w:lang w:eastAsia="es-MX"/>
        </w:rPr>
        <w:t xml:space="preserve"> en caso de que la persona juzgadora advierta indicios de </w:t>
      </w:r>
      <w:r w:rsidRPr="00D80C0A">
        <w:rPr>
          <w:rFonts w:ascii="Times New Roman" w:eastAsia="Times New Roman" w:hAnsi="Times New Roman" w:cs="Times New Roman"/>
          <w:bCs/>
          <w:sz w:val="20"/>
          <w:szCs w:val="20"/>
          <w:lang w:eastAsia="es-MX"/>
        </w:rPr>
        <w:t xml:space="preserve">hechos </w:t>
      </w:r>
      <w:r w:rsidR="00F6646C" w:rsidRPr="00D80C0A">
        <w:rPr>
          <w:rFonts w:ascii="Times New Roman" w:eastAsia="Times New Roman" w:hAnsi="Times New Roman" w:cs="Times New Roman"/>
          <w:bCs/>
          <w:sz w:val="20"/>
          <w:szCs w:val="20"/>
          <w:lang w:eastAsia="es-MX"/>
        </w:rPr>
        <w:t xml:space="preserve">probablemente </w:t>
      </w:r>
      <w:r w:rsidRPr="00D80C0A">
        <w:rPr>
          <w:rFonts w:ascii="Times New Roman" w:eastAsia="Times New Roman" w:hAnsi="Times New Roman" w:cs="Times New Roman"/>
          <w:bCs/>
          <w:sz w:val="20"/>
          <w:szCs w:val="20"/>
          <w:lang w:eastAsia="es-MX"/>
        </w:rPr>
        <w:t>constitutivos de</w:t>
      </w:r>
      <w:r w:rsidR="00F6646C" w:rsidRPr="00D80C0A">
        <w:rPr>
          <w:rFonts w:ascii="Times New Roman" w:eastAsia="Times New Roman" w:hAnsi="Times New Roman" w:cs="Times New Roman"/>
          <w:bCs/>
          <w:sz w:val="20"/>
          <w:szCs w:val="20"/>
          <w:lang w:eastAsia="es-MX"/>
        </w:rPr>
        <w:t xml:space="preserve"> violencia política, es necesario </w:t>
      </w:r>
      <w:r w:rsidRPr="00D80C0A">
        <w:rPr>
          <w:rFonts w:ascii="Times New Roman" w:hAnsi="Times New Roman" w:cs="Times New Roman"/>
          <w:sz w:val="20"/>
          <w:szCs w:val="20"/>
        </w:rPr>
        <w:t xml:space="preserve">vincular la conducta </w:t>
      </w:r>
      <w:r w:rsidR="00F6646C" w:rsidRPr="00D80C0A">
        <w:rPr>
          <w:rFonts w:ascii="Times New Roman" w:hAnsi="Times New Roman" w:cs="Times New Roman"/>
          <w:sz w:val="20"/>
          <w:szCs w:val="20"/>
        </w:rPr>
        <w:t xml:space="preserve">denunciada </w:t>
      </w:r>
      <w:r w:rsidRPr="00D80C0A">
        <w:rPr>
          <w:rFonts w:ascii="Times New Roman" w:hAnsi="Times New Roman" w:cs="Times New Roman"/>
          <w:sz w:val="20"/>
          <w:szCs w:val="20"/>
        </w:rPr>
        <w:t>con alguna de las categorías que describen los sesgos discriminatorios</w:t>
      </w:r>
      <w:r w:rsidR="00F6646C" w:rsidRPr="00D80C0A">
        <w:rPr>
          <w:rFonts w:ascii="Times New Roman" w:hAnsi="Times New Roman" w:cs="Times New Roman"/>
          <w:sz w:val="20"/>
          <w:szCs w:val="20"/>
        </w:rPr>
        <w:t xml:space="preserve"> que afectan a las mujeres y otros grupos sociales en situación de vulnerabilidad</w:t>
      </w:r>
      <w:r w:rsidRPr="00D80C0A">
        <w:rPr>
          <w:rFonts w:ascii="Times New Roman" w:hAnsi="Times New Roman" w:cs="Times New Roman"/>
          <w:sz w:val="20"/>
          <w:szCs w:val="20"/>
        </w:rPr>
        <w:t>, señaladas en el artículo</w:t>
      </w:r>
      <w:r w:rsidR="00B6534E" w:rsidRPr="00D80C0A">
        <w:rPr>
          <w:rFonts w:ascii="Times New Roman" w:hAnsi="Times New Roman" w:cs="Times New Roman"/>
          <w:sz w:val="20"/>
          <w:szCs w:val="20"/>
        </w:rPr>
        <w:t xml:space="preserve"> 1º de la C</w:t>
      </w:r>
      <w:r w:rsidR="00640881" w:rsidRPr="00D80C0A">
        <w:rPr>
          <w:rFonts w:ascii="Times New Roman" w:hAnsi="Times New Roman" w:cs="Times New Roman"/>
          <w:sz w:val="20"/>
          <w:szCs w:val="20"/>
        </w:rPr>
        <w:t>PEUM</w:t>
      </w:r>
      <w:r w:rsidR="00B6534E" w:rsidRPr="00D80C0A">
        <w:rPr>
          <w:rFonts w:ascii="Times New Roman" w:hAnsi="Times New Roman" w:cs="Times New Roman"/>
          <w:sz w:val="20"/>
          <w:szCs w:val="20"/>
        </w:rPr>
        <w:t xml:space="preserve"> así como el artículo 4º</w:t>
      </w:r>
      <w:r w:rsidR="00B6534E" w:rsidRPr="00D80C0A">
        <w:rPr>
          <w:rFonts w:ascii="Times New Roman" w:hAnsi="Times New Roman" w:cs="Times New Roman"/>
          <w:sz w:val="24"/>
          <w:szCs w:val="24"/>
        </w:rPr>
        <w:t xml:space="preserve"> </w:t>
      </w:r>
      <w:r w:rsidR="007F64BD" w:rsidRPr="00D80C0A">
        <w:rPr>
          <w:rFonts w:ascii="Times New Roman" w:hAnsi="Times New Roman" w:cs="Times New Roman"/>
          <w:sz w:val="20"/>
          <w:szCs w:val="20"/>
        </w:rPr>
        <w:t>Apartado C</w:t>
      </w:r>
      <w:r w:rsidR="00B6534E" w:rsidRPr="00D80C0A">
        <w:rPr>
          <w:rFonts w:ascii="Times New Roman" w:hAnsi="Times New Roman" w:cs="Times New Roman"/>
          <w:sz w:val="20"/>
          <w:szCs w:val="20"/>
        </w:rPr>
        <w:t xml:space="preserve"> numerales 1 y 2 de la </w:t>
      </w:r>
      <w:r w:rsidR="00144711" w:rsidRPr="00D80C0A">
        <w:rPr>
          <w:rFonts w:ascii="Times New Roman" w:hAnsi="Times New Roman" w:cs="Times New Roman"/>
          <w:sz w:val="20"/>
          <w:szCs w:val="20"/>
        </w:rPr>
        <w:t xml:space="preserve">CPCDMX </w:t>
      </w:r>
      <w:r w:rsidR="007F64BD" w:rsidRPr="00D80C0A">
        <w:rPr>
          <w:rFonts w:ascii="Times New Roman" w:hAnsi="Times New Roman" w:cs="Times New Roman"/>
          <w:sz w:val="20"/>
          <w:szCs w:val="20"/>
        </w:rPr>
        <w:t>y</w:t>
      </w:r>
      <w:r w:rsidRPr="00D80C0A">
        <w:rPr>
          <w:rFonts w:ascii="Times New Roman" w:hAnsi="Times New Roman" w:cs="Times New Roman"/>
          <w:sz w:val="20"/>
          <w:szCs w:val="20"/>
        </w:rPr>
        <w:t xml:space="preserve"> 6 de la L</w:t>
      </w:r>
      <w:r w:rsidRPr="00D80C0A">
        <w:rPr>
          <w:rFonts w:ascii="Times New Roman" w:hAnsi="Times New Roman" w:cs="Times New Roman"/>
          <w:bCs/>
          <w:sz w:val="20"/>
          <w:szCs w:val="20"/>
        </w:rPr>
        <w:t xml:space="preserve">ey para </w:t>
      </w:r>
      <w:r w:rsidR="00144711" w:rsidRPr="00D80C0A">
        <w:rPr>
          <w:rFonts w:ascii="Times New Roman" w:hAnsi="Times New Roman" w:cs="Times New Roman"/>
          <w:bCs/>
          <w:sz w:val="20"/>
          <w:szCs w:val="20"/>
        </w:rPr>
        <w:t>P</w:t>
      </w:r>
      <w:r w:rsidRPr="00D80C0A">
        <w:rPr>
          <w:rFonts w:ascii="Times New Roman" w:hAnsi="Times New Roman" w:cs="Times New Roman"/>
          <w:bCs/>
          <w:sz w:val="20"/>
          <w:szCs w:val="20"/>
        </w:rPr>
        <w:t xml:space="preserve">revenir y </w:t>
      </w:r>
      <w:r w:rsidR="00144711" w:rsidRPr="00D80C0A">
        <w:rPr>
          <w:rFonts w:ascii="Times New Roman" w:hAnsi="Times New Roman" w:cs="Times New Roman"/>
          <w:bCs/>
          <w:sz w:val="20"/>
          <w:szCs w:val="20"/>
        </w:rPr>
        <w:t>E</w:t>
      </w:r>
      <w:r w:rsidRPr="00D80C0A">
        <w:rPr>
          <w:rFonts w:ascii="Times New Roman" w:hAnsi="Times New Roman" w:cs="Times New Roman"/>
          <w:bCs/>
          <w:sz w:val="20"/>
          <w:szCs w:val="20"/>
        </w:rPr>
        <w:t xml:space="preserve">liminar la </w:t>
      </w:r>
      <w:r w:rsidR="00144711" w:rsidRPr="00D80C0A">
        <w:rPr>
          <w:rFonts w:ascii="Times New Roman" w:hAnsi="Times New Roman" w:cs="Times New Roman"/>
          <w:bCs/>
          <w:sz w:val="20"/>
          <w:szCs w:val="20"/>
        </w:rPr>
        <w:t>D</w:t>
      </w:r>
      <w:r w:rsidRPr="00D80C0A">
        <w:rPr>
          <w:rFonts w:ascii="Times New Roman" w:hAnsi="Times New Roman" w:cs="Times New Roman"/>
          <w:bCs/>
          <w:sz w:val="20"/>
          <w:szCs w:val="20"/>
        </w:rPr>
        <w:t>iscriminación del Distrito Federal</w:t>
      </w:r>
      <w:r w:rsidR="00A21FA4" w:rsidRPr="00D80C0A">
        <w:rPr>
          <w:rStyle w:val="Refdenotaalpie"/>
          <w:rFonts w:ascii="Times New Roman" w:hAnsi="Times New Roman" w:cs="Times New Roman"/>
          <w:bCs/>
          <w:sz w:val="20"/>
          <w:szCs w:val="20"/>
        </w:rPr>
        <w:footnoteReference w:id="39"/>
      </w:r>
      <w:r w:rsidR="007F64BD" w:rsidRPr="00D80C0A">
        <w:rPr>
          <w:rFonts w:ascii="Times New Roman" w:hAnsi="Times New Roman" w:cs="Times New Roman"/>
          <w:bCs/>
          <w:sz w:val="20"/>
          <w:szCs w:val="20"/>
        </w:rPr>
        <w:t>.</w:t>
      </w:r>
    </w:p>
    <w:p w:rsidR="00352136" w:rsidRPr="00D80C0A" w:rsidRDefault="00B70C61" w:rsidP="00EA1CE9">
      <w:pPr>
        <w:widowControl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bCs/>
          <w:sz w:val="20"/>
          <w:szCs w:val="20"/>
        </w:rPr>
        <w:t>A</w:t>
      </w:r>
      <w:r w:rsidR="006D426F" w:rsidRPr="00D80C0A">
        <w:rPr>
          <w:rFonts w:ascii="Times New Roman" w:hAnsi="Times New Roman" w:cs="Times New Roman"/>
          <w:bCs/>
          <w:sz w:val="20"/>
          <w:szCs w:val="20"/>
        </w:rPr>
        <w:t xml:space="preserve">firmar la existencia de un sesgo discriminatorio en una determinada conducta no puede derivarse de una apreciación subjetiva </w:t>
      </w:r>
      <w:r w:rsidR="00AA091E" w:rsidRPr="00D80C0A">
        <w:rPr>
          <w:rFonts w:ascii="Times New Roman" w:hAnsi="Times New Roman" w:cs="Times New Roman"/>
          <w:bCs/>
          <w:sz w:val="20"/>
          <w:szCs w:val="20"/>
        </w:rPr>
        <w:t>de las partes en el juicio o de la persona juzgadora</w:t>
      </w:r>
      <w:r w:rsidR="007F64BD" w:rsidRPr="00D80C0A">
        <w:rPr>
          <w:rFonts w:ascii="Times New Roman" w:hAnsi="Times New Roman" w:cs="Times New Roman"/>
          <w:bCs/>
          <w:sz w:val="20"/>
          <w:szCs w:val="20"/>
        </w:rPr>
        <w:t>.</w:t>
      </w:r>
      <w:r w:rsidR="00AA091E" w:rsidRPr="00D80C0A">
        <w:rPr>
          <w:rFonts w:ascii="Times New Roman" w:hAnsi="Times New Roman" w:cs="Times New Roman"/>
          <w:bCs/>
          <w:sz w:val="20"/>
          <w:szCs w:val="20"/>
        </w:rPr>
        <w:t xml:space="preserve"> </w:t>
      </w:r>
      <w:r w:rsidR="007F64BD" w:rsidRPr="00D80C0A">
        <w:rPr>
          <w:rFonts w:ascii="Times New Roman" w:hAnsi="Times New Roman" w:cs="Times New Roman"/>
          <w:bCs/>
          <w:sz w:val="20"/>
          <w:szCs w:val="20"/>
        </w:rPr>
        <w:t>E</w:t>
      </w:r>
      <w:r w:rsidR="00AA091E" w:rsidRPr="00D80C0A">
        <w:rPr>
          <w:rFonts w:ascii="Times New Roman" w:hAnsi="Times New Roman" w:cs="Times New Roman"/>
          <w:bCs/>
          <w:sz w:val="20"/>
          <w:szCs w:val="20"/>
        </w:rPr>
        <w:t xml:space="preserve">n atención a los principios de certeza y legalidad, este elemento debe encontrarse previsto en la ley, </w:t>
      </w:r>
      <w:r w:rsidR="006D426F" w:rsidRPr="00D80C0A">
        <w:rPr>
          <w:rFonts w:ascii="Times New Roman" w:hAnsi="Times New Roman" w:cs="Times New Roman"/>
          <w:bCs/>
          <w:sz w:val="20"/>
          <w:szCs w:val="20"/>
        </w:rPr>
        <w:t>con el fin de contar con una valoración objetiva del hecho y poder asumir co</w:t>
      </w:r>
      <w:r w:rsidR="007F64BD" w:rsidRPr="00D80C0A">
        <w:rPr>
          <w:rFonts w:ascii="Times New Roman" w:hAnsi="Times New Roman" w:cs="Times New Roman"/>
          <w:bCs/>
          <w:sz w:val="20"/>
          <w:szCs w:val="20"/>
        </w:rPr>
        <w:t>n un grado razonable de certeza</w:t>
      </w:r>
      <w:r w:rsidR="006D426F" w:rsidRPr="00D80C0A">
        <w:rPr>
          <w:rFonts w:ascii="Times New Roman" w:hAnsi="Times New Roman" w:cs="Times New Roman"/>
          <w:bCs/>
          <w:sz w:val="20"/>
          <w:szCs w:val="20"/>
        </w:rPr>
        <w:t xml:space="preserve"> </w:t>
      </w:r>
      <w:r w:rsidR="00AA091E" w:rsidRPr="00D80C0A">
        <w:rPr>
          <w:rFonts w:ascii="Times New Roman" w:hAnsi="Times New Roman" w:cs="Times New Roman"/>
          <w:bCs/>
          <w:sz w:val="20"/>
          <w:szCs w:val="20"/>
        </w:rPr>
        <w:t>que</w:t>
      </w:r>
      <w:r w:rsidR="006D426F" w:rsidRPr="00D80C0A">
        <w:rPr>
          <w:rFonts w:ascii="Times New Roman" w:hAnsi="Times New Roman" w:cs="Times New Roman"/>
          <w:bCs/>
          <w:sz w:val="20"/>
          <w:szCs w:val="20"/>
        </w:rPr>
        <w:t xml:space="preserve"> </w:t>
      </w:r>
      <w:r w:rsidRPr="00D80C0A">
        <w:rPr>
          <w:rFonts w:ascii="Times New Roman" w:hAnsi="Times New Roman" w:cs="Times New Roman"/>
          <w:bCs/>
          <w:sz w:val="20"/>
          <w:szCs w:val="20"/>
        </w:rPr>
        <w:t>lo</w:t>
      </w:r>
      <w:r w:rsidR="006D426F" w:rsidRPr="00D80C0A">
        <w:rPr>
          <w:rFonts w:ascii="Times New Roman" w:hAnsi="Times New Roman" w:cs="Times New Roman"/>
          <w:bCs/>
          <w:sz w:val="20"/>
          <w:szCs w:val="20"/>
        </w:rPr>
        <w:t xml:space="preserve"> denunciado </w:t>
      </w:r>
      <w:r w:rsidR="007979ED" w:rsidRPr="00D80C0A">
        <w:rPr>
          <w:rFonts w:ascii="Times New Roman" w:hAnsi="Times New Roman" w:cs="Times New Roman"/>
          <w:bCs/>
          <w:sz w:val="20"/>
          <w:szCs w:val="20"/>
        </w:rPr>
        <w:t xml:space="preserve">actualiza una conducta de </w:t>
      </w:r>
      <w:r w:rsidR="006D426F" w:rsidRPr="00D80C0A">
        <w:rPr>
          <w:rFonts w:ascii="Times New Roman" w:hAnsi="Times New Roman" w:cs="Times New Roman"/>
          <w:bCs/>
          <w:sz w:val="20"/>
          <w:szCs w:val="20"/>
        </w:rPr>
        <w:t>violencia contra las mujeres</w:t>
      </w:r>
      <w:r w:rsidR="007F64BD" w:rsidRPr="00D80C0A">
        <w:rPr>
          <w:rFonts w:ascii="Times New Roman" w:hAnsi="Times New Roman" w:cs="Times New Roman"/>
          <w:bCs/>
          <w:sz w:val="20"/>
          <w:szCs w:val="20"/>
        </w:rPr>
        <w:t>, la cual</w:t>
      </w:r>
      <w:r w:rsidR="007979ED" w:rsidRPr="00D80C0A">
        <w:rPr>
          <w:rFonts w:ascii="Times New Roman" w:hAnsi="Times New Roman" w:cs="Times New Roman"/>
          <w:bCs/>
          <w:sz w:val="20"/>
          <w:szCs w:val="20"/>
        </w:rPr>
        <w:t xml:space="preserve"> contiene elementos discriminatorio</w:t>
      </w:r>
      <w:r w:rsidR="007F64BD" w:rsidRPr="00D80C0A">
        <w:rPr>
          <w:rFonts w:ascii="Times New Roman" w:hAnsi="Times New Roman" w:cs="Times New Roman"/>
          <w:bCs/>
          <w:sz w:val="20"/>
          <w:szCs w:val="20"/>
        </w:rPr>
        <w:t>s</w:t>
      </w:r>
      <w:r w:rsidR="006D426F" w:rsidRPr="00D80C0A">
        <w:rPr>
          <w:rFonts w:ascii="Times New Roman" w:hAnsi="Times New Roman" w:cs="Times New Roman"/>
          <w:bCs/>
          <w:sz w:val="20"/>
          <w:szCs w:val="20"/>
        </w:rPr>
        <w:t xml:space="preserve"> en el contexto político electoral;</w:t>
      </w:r>
      <w:r w:rsidR="00AA091E" w:rsidRPr="00D80C0A">
        <w:rPr>
          <w:rFonts w:ascii="Times New Roman" w:hAnsi="Times New Roman" w:cs="Times New Roman"/>
          <w:bCs/>
          <w:sz w:val="20"/>
          <w:szCs w:val="20"/>
        </w:rPr>
        <w:t xml:space="preserve"> incluso</w:t>
      </w:r>
      <w:r w:rsidR="007F64BD" w:rsidRPr="00D80C0A">
        <w:rPr>
          <w:rFonts w:ascii="Times New Roman" w:hAnsi="Times New Roman" w:cs="Times New Roman"/>
          <w:bCs/>
          <w:sz w:val="20"/>
          <w:szCs w:val="20"/>
        </w:rPr>
        <w:t>,</w:t>
      </w:r>
      <w:r w:rsidR="006D426F" w:rsidRPr="00D80C0A">
        <w:rPr>
          <w:rFonts w:ascii="Times New Roman" w:hAnsi="Times New Roman" w:cs="Times New Roman"/>
          <w:bCs/>
          <w:sz w:val="20"/>
          <w:szCs w:val="20"/>
        </w:rPr>
        <w:t xml:space="preserve"> si el caso presenta elementos de interseccionalidad o, en </w:t>
      </w:r>
      <w:r w:rsidR="00AA091E" w:rsidRPr="00D80C0A">
        <w:rPr>
          <w:rFonts w:ascii="Times New Roman" w:hAnsi="Times New Roman" w:cs="Times New Roman"/>
          <w:bCs/>
          <w:sz w:val="20"/>
          <w:szCs w:val="20"/>
        </w:rPr>
        <w:t>suma</w:t>
      </w:r>
      <w:r w:rsidR="006D426F" w:rsidRPr="00D80C0A">
        <w:rPr>
          <w:rFonts w:ascii="Times New Roman" w:hAnsi="Times New Roman" w:cs="Times New Roman"/>
          <w:bCs/>
          <w:sz w:val="20"/>
          <w:szCs w:val="20"/>
        </w:rPr>
        <w:t>, no existen elementos d</w:t>
      </w:r>
      <w:r w:rsidRPr="00D80C0A">
        <w:rPr>
          <w:rFonts w:ascii="Times New Roman" w:hAnsi="Times New Roman" w:cs="Times New Roman"/>
          <w:bCs/>
          <w:sz w:val="20"/>
          <w:szCs w:val="20"/>
        </w:rPr>
        <w:t>e violencia política de género</w:t>
      </w:r>
      <w:r w:rsidR="00586BAE" w:rsidRPr="00D80C0A">
        <w:rPr>
          <w:rStyle w:val="Refdenotaalpie"/>
          <w:rFonts w:ascii="Times New Roman" w:hAnsi="Times New Roman" w:cs="Times New Roman"/>
          <w:bCs/>
          <w:sz w:val="20"/>
          <w:szCs w:val="20"/>
        </w:rPr>
        <w:footnoteReference w:id="40"/>
      </w:r>
      <w:r w:rsidR="007F64BD" w:rsidRPr="00D80C0A">
        <w:rPr>
          <w:rFonts w:ascii="Times New Roman" w:hAnsi="Times New Roman" w:cs="Times New Roman"/>
          <w:bCs/>
          <w:sz w:val="20"/>
          <w:szCs w:val="20"/>
        </w:rPr>
        <w:t>.</w:t>
      </w:r>
    </w:p>
    <w:p w:rsidR="00D778D1" w:rsidRPr="00D80C0A" w:rsidRDefault="00352136" w:rsidP="00D778D1">
      <w:pPr>
        <w:widowControl w:val="0"/>
        <w:spacing w:before="120" w:after="120" w:line="240" w:lineRule="auto"/>
        <w:jc w:val="both"/>
        <w:rPr>
          <w:rFonts w:ascii="Times New Roman" w:eastAsia="Times New Roman" w:hAnsi="Times New Roman" w:cs="Times New Roman"/>
          <w:sz w:val="20"/>
          <w:szCs w:val="20"/>
          <w:lang w:eastAsia="es-MX"/>
        </w:rPr>
      </w:pPr>
      <w:r w:rsidRPr="00D80C0A">
        <w:rPr>
          <w:rFonts w:ascii="Times New Roman" w:hAnsi="Times New Roman" w:cs="Times New Roman"/>
          <w:bCs/>
          <w:sz w:val="20"/>
          <w:szCs w:val="20"/>
        </w:rPr>
        <w:t xml:space="preserve">En este sentido, la SCJN, ha </w:t>
      </w:r>
      <w:r w:rsidR="00D778D1" w:rsidRPr="00D80C0A">
        <w:rPr>
          <w:rFonts w:ascii="Times New Roman" w:hAnsi="Times New Roman" w:cs="Times New Roman"/>
          <w:bCs/>
          <w:sz w:val="20"/>
          <w:szCs w:val="20"/>
        </w:rPr>
        <w:t>establecido la metodología para analizar e identificar el sesgo discriminatorio, e</w:t>
      </w:r>
      <w:r w:rsidR="00D778D1" w:rsidRPr="00D80C0A">
        <w:rPr>
          <w:rFonts w:ascii="Times New Roman" w:eastAsia="Times New Roman" w:hAnsi="Times New Roman" w:cs="Times New Roman"/>
          <w:sz w:val="20"/>
          <w:szCs w:val="20"/>
          <w:lang w:eastAsia="es-MX"/>
        </w:rPr>
        <w:t>n cuanto a los ejes por los que transitan los derechos de igualdad y no discriminación, entre los cuales se encuentra el análisis de actos y preceptos normativos que directa o</w:t>
      </w:r>
      <w:r w:rsidR="007F64BD" w:rsidRPr="00D80C0A">
        <w:rPr>
          <w:rFonts w:ascii="Times New Roman" w:eastAsia="Times New Roman" w:hAnsi="Times New Roman" w:cs="Times New Roman"/>
          <w:sz w:val="20"/>
          <w:szCs w:val="20"/>
          <w:lang w:eastAsia="es-MX"/>
        </w:rPr>
        <w:t xml:space="preserve"> indirectamente (por resultado) o de forma tácita </w:t>
      </w:r>
      <w:r w:rsidR="00D778D1" w:rsidRPr="00D80C0A">
        <w:rPr>
          <w:rFonts w:ascii="Times New Roman" w:eastAsia="Times New Roman" w:hAnsi="Times New Roman" w:cs="Times New Roman"/>
          <w:sz w:val="20"/>
          <w:szCs w:val="20"/>
          <w:lang w:eastAsia="es-MX"/>
        </w:rPr>
        <w:t>sean</w:t>
      </w:r>
      <w:r w:rsidR="007F64BD" w:rsidRPr="00D80C0A">
        <w:rPr>
          <w:rFonts w:ascii="Times New Roman" w:eastAsia="Times New Roman" w:hAnsi="Times New Roman" w:cs="Times New Roman"/>
          <w:sz w:val="20"/>
          <w:szCs w:val="20"/>
          <w:lang w:eastAsia="es-MX"/>
        </w:rPr>
        <w:t xml:space="preserve"> discriminatorios.</w:t>
      </w:r>
    </w:p>
    <w:p w:rsidR="00D778D1" w:rsidRPr="00D80C0A" w:rsidRDefault="00D778D1" w:rsidP="00D778D1">
      <w:pPr>
        <w:spacing w:after="0" w:line="240" w:lineRule="auto"/>
        <w:jc w:val="both"/>
        <w:rPr>
          <w:rFonts w:ascii="Times New Roman" w:eastAsia="Times New Roman" w:hAnsi="Times New Roman" w:cs="Times New Roman"/>
          <w:sz w:val="20"/>
          <w:szCs w:val="20"/>
          <w:lang w:eastAsia="es-MX"/>
        </w:rPr>
      </w:pPr>
    </w:p>
    <w:p w:rsidR="00D459BE" w:rsidRPr="00D80C0A" w:rsidRDefault="00D778D1" w:rsidP="00D778D1">
      <w:pPr>
        <w:spacing w:after="0" w:line="240" w:lineRule="auto"/>
        <w:jc w:val="both"/>
        <w:rPr>
          <w:rFonts w:ascii="Times New Roman" w:eastAsia="Times New Roman" w:hAnsi="Times New Roman" w:cs="Times New Roman"/>
          <w:sz w:val="20"/>
          <w:szCs w:val="20"/>
          <w:lang w:eastAsia="es-MX"/>
        </w:rPr>
      </w:pPr>
      <w:r w:rsidRPr="00D80C0A">
        <w:rPr>
          <w:rFonts w:ascii="Times New Roman" w:eastAsia="Times New Roman" w:hAnsi="Times New Roman" w:cs="Times New Roman"/>
          <w:sz w:val="20"/>
          <w:szCs w:val="20"/>
          <w:lang w:eastAsia="es-MX"/>
        </w:rPr>
        <w:t>Al respecto, el criterio jurisprudencial indica que cuando una persona alega discriminación en su contra, debe proporcionar un parámetro o término de comparación para demostrar, en primer lugar, un trato diferenciado, con lo que se busca evitar la existencia de normas que, llamadas a proyectarse sobre situaciones de igualdad de hecho, produzcan como efecto de su aplicación: i) una ruptura de esa igualdad al generar un trato discriminatorio entre situaciones análogas; o, ii) efectos semejantes sobre personas que se encuentran en situaciones dispares.</w:t>
      </w:r>
      <w:r w:rsidR="00D459BE" w:rsidRPr="00D80C0A">
        <w:rPr>
          <w:rStyle w:val="Refdenotaalpie"/>
          <w:rFonts w:ascii="Times New Roman" w:eastAsia="Times New Roman" w:hAnsi="Times New Roman" w:cs="Times New Roman"/>
          <w:sz w:val="20"/>
          <w:szCs w:val="20"/>
          <w:lang w:eastAsia="es-MX"/>
        </w:rPr>
        <w:footnoteReference w:id="41"/>
      </w:r>
    </w:p>
    <w:p w:rsidR="008E66BA" w:rsidRPr="00D80C0A" w:rsidRDefault="00D459BE"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Cs/>
          <w:sz w:val="20"/>
          <w:szCs w:val="20"/>
        </w:rPr>
        <w:t xml:space="preserve">De esta forma, es posible contar con elementos de análisis para </w:t>
      </w:r>
      <w:r w:rsidR="008F1DAA" w:rsidRPr="00D80C0A">
        <w:rPr>
          <w:rFonts w:ascii="Times New Roman" w:hAnsi="Times New Roman" w:cs="Times New Roman"/>
          <w:sz w:val="20"/>
          <w:szCs w:val="20"/>
        </w:rPr>
        <w:t>evitar el uso ilegítimo o con fines extrajurídicos de la violencia</w:t>
      </w:r>
      <w:r w:rsidR="003679FB" w:rsidRPr="00D80C0A">
        <w:rPr>
          <w:rFonts w:ascii="Times New Roman" w:hAnsi="Times New Roman" w:cs="Times New Roman"/>
          <w:sz w:val="20"/>
          <w:szCs w:val="20"/>
        </w:rPr>
        <w:t xml:space="preserve"> política</w:t>
      </w:r>
      <w:r w:rsidR="008F1DAA" w:rsidRPr="00D80C0A">
        <w:rPr>
          <w:rFonts w:ascii="Times New Roman" w:hAnsi="Times New Roman" w:cs="Times New Roman"/>
          <w:sz w:val="20"/>
          <w:szCs w:val="20"/>
        </w:rPr>
        <w:t xml:space="preserve"> contra las mujeres con elementos de género, aumentará la efectividad de la corrección jurisdiccional de determinaciones cuya existencia profundiza la marginación e impide el ejercicio de los derechos políticos en condiciones de igualdad</w:t>
      </w:r>
      <w:r w:rsidR="004D0014" w:rsidRPr="00D80C0A">
        <w:rPr>
          <w:rStyle w:val="Refdenotaalpie"/>
          <w:rFonts w:ascii="Times New Roman" w:hAnsi="Times New Roman" w:cs="Times New Roman"/>
          <w:sz w:val="20"/>
          <w:szCs w:val="20"/>
        </w:rPr>
        <w:footnoteReference w:id="42"/>
      </w:r>
      <w:r w:rsidR="008F1DAA" w:rsidRPr="00D80C0A">
        <w:rPr>
          <w:rFonts w:ascii="Times New Roman" w:hAnsi="Times New Roman" w:cs="Times New Roman"/>
          <w:sz w:val="20"/>
          <w:szCs w:val="20"/>
        </w:rPr>
        <w:t>.</w:t>
      </w:r>
    </w:p>
    <w:p w:rsidR="003155B2" w:rsidRPr="00D80C0A" w:rsidRDefault="003155B2" w:rsidP="004B33D4">
      <w:pPr>
        <w:widowControl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2. El indicio como elemento probatorio en los casos de VPG</w:t>
      </w:r>
    </w:p>
    <w:p w:rsidR="003155B2" w:rsidRPr="00D80C0A" w:rsidRDefault="003155B2" w:rsidP="006B3A87">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 xml:space="preserve">Debido a la complejidad que implican los casos de </w:t>
      </w:r>
      <w:r w:rsidR="00DA7706" w:rsidRPr="00D80C0A">
        <w:rPr>
          <w:rFonts w:ascii="Times New Roman" w:eastAsia="Times New Roman" w:hAnsi="Times New Roman" w:cs="Times New Roman"/>
          <w:bCs/>
          <w:sz w:val="20"/>
          <w:szCs w:val="20"/>
          <w:lang w:eastAsia="es-MX"/>
        </w:rPr>
        <w:t>VPG</w:t>
      </w:r>
      <w:r w:rsidRPr="00D80C0A">
        <w:rPr>
          <w:rFonts w:ascii="Times New Roman" w:eastAsia="Times New Roman" w:hAnsi="Times New Roman" w:cs="Times New Roman"/>
          <w:bCs/>
          <w:sz w:val="20"/>
          <w:szCs w:val="20"/>
          <w:lang w:eastAsia="es-MX"/>
        </w:rPr>
        <w:t>, así como la invisibilización y normalización en la que se encuentran este tipo de situaciones, es necesario que cada caso se analice de forma particular</w:t>
      </w:r>
      <w:r w:rsidRPr="00D80C0A">
        <w:rPr>
          <w:rStyle w:val="Refdenotaalpie"/>
          <w:rFonts w:ascii="Times New Roman" w:eastAsia="Times New Roman" w:hAnsi="Times New Roman" w:cs="Times New Roman"/>
          <w:bCs/>
          <w:sz w:val="20"/>
          <w:szCs w:val="20"/>
          <w:lang w:eastAsia="es-MX"/>
        </w:rPr>
        <w:footnoteReference w:id="43"/>
      </w:r>
      <w:r w:rsidR="007F64BD" w:rsidRPr="00D80C0A">
        <w:rPr>
          <w:rFonts w:ascii="Times New Roman" w:eastAsia="Times New Roman" w:hAnsi="Times New Roman" w:cs="Times New Roman"/>
          <w:bCs/>
          <w:sz w:val="20"/>
          <w:szCs w:val="20"/>
          <w:lang w:eastAsia="es-MX"/>
        </w:rPr>
        <w:t>.</w:t>
      </w:r>
    </w:p>
    <w:p w:rsidR="003155B2" w:rsidRPr="00D80C0A" w:rsidRDefault="003155B2" w:rsidP="006B3A87">
      <w:pPr>
        <w:spacing w:before="100" w:beforeAutospacing="1" w:after="100" w:afterAutospacing="1" w:line="240" w:lineRule="auto"/>
        <w:jc w:val="both"/>
        <w:rPr>
          <w:rFonts w:ascii="Times New Roman" w:hAnsi="Times New Roman" w:cs="Times New Roman"/>
          <w:sz w:val="20"/>
          <w:szCs w:val="20"/>
          <w:lang w:val="es-ES"/>
        </w:rPr>
      </w:pPr>
      <w:r w:rsidRPr="00D80C0A">
        <w:rPr>
          <w:rFonts w:ascii="Times New Roman" w:hAnsi="Times New Roman" w:cs="Times New Roman"/>
          <w:sz w:val="20"/>
          <w:szCs w:val="20"/>
        </w:rPr>
        <w:t>En este sentido, la valoración de las pruebas tiene un papel fundamental en el acceso a la justicia para aminorar el riesgo de que ciertos actos vuelvan a cometerse y evitar la impunidad</w:t>
      </w:r>
      <w:r w:rsidRPr="00D80C0A">
        <w:rPr>
          <w:rStyle w:val="Refdenotaalpie"/>
          <w:rFonts w:ascii="Times New Roman" w:hAnsi="Times New Roman" w:cs="Times New Roman"/>
          <w:sz w:val="20"/>
          <w:szCs w:val="20"/>
        </w:rPr>
        <w:t xml:space="preserve"> </w:t>
      </w:r>
      <w:r w:rsidRPr="00D80C0A">
        <w:rPr>
          <w:rStyle w:val="Refdenotaalpie"/>
          <w:rFonts w:ascii="Times New Roman" w:hAnsi="Times New Roman" w:cs="Times New Roman"/>
          <w:sz w:val="20"/>
          <w:szCs w:val="20"/>
        </w:rPr>
        <w:footnoteReference w:id="44"/>
      </w:r>
      <w:r w:rsidRPr="00D80C0A">
        <w:rPr>
          <w:rFonts w:ascii="Times New Roman" w:hAnsi="Times New Roman" w:cs="Times New Roman"/>
          <w:sz w:val="20"/>
          <w:szCs w:val="20"/>
        </w:rPr>
        <w:t xml:space="preserve">. </w:t>
      </w:r>
      <w:r w:rsidRPr="00D80C0A">
        <w:rPr>
          <w:rFonts w:ascii="Times New Roman" w:eastAsia="Times New Roman" w:hAnsi="Times New Roman" w:cs="Times New Roman"/>
          <w:bCs/>
          <w:sz w:val="20"/>
          <w:szCs w:val="20"/>
          <w:lang w:eastAsia="es-MX"/>
        </w:rPr>
        <w:t>Esto</w:t>
      </w:r>
      <w:r w:rsidR="007F64BD" w:rsidRPr="00D80C0A">
        <w:rPr>
          <w:rFonts w:ascii="Times New Roman" w:eastAsia="Times New Roman" w:hAnsi="Times New Roman" w:cs="Times New Roman"/>
          <w:bCs/>
          <w:sz w:val="20"/>
          <w:szCs w:val="20"/>
          <w:lang w:eastAsia="es-MX"/>
        </w:rPr>
        <w:t>,</w:t>
      </w:r>
      <w:r w:rsidRPr="00D80C0A">
        <w:rPr>
          <w:rFonts w:ascii="Times New Roman" w:eastAsia="Times New Roman" w:hAnsi="Times New Roman" w:cs="Times New Roman"/>
          <w:bCs/>
          <w:sz w:val="20"/>
          <w:szCs w:val="20"/>
          <w:lang w:eastAsia="es-MX"/>
        </w:rPr>
        <w:t xml:space="preserve"> porque </w:t>
      </w:r>
      <w:r w:rsidRPr="00D80C0A">
        <w:rPr>
          <w:rFonts w:ascii="Times New Roman" w:hAnsi="Times New Roman" w:cs="Times New Roman"/>
          <w:sz w:val="20"/>
          <w:szCs w:val="20"/>
        </w:rPr>
        <w:t>no se puede esperar que exista una prueba única y reveladora de hechos constitutivos de VPG, para lo cual, quien juzga deberá realizar un ejercicio de análisis que a través de un encadenamie</w:t>
      </w:r>
      <w:r w:rsidR="00D459BE" w:rsidRPr="00D80C0A">
        <w:rPr>
          <w:rFonts w:ascii="Times New Roman" w:hAnsi="Times New Roman" w:cs="Times New Roman"/>
          <w:sz w:val="20"/>
          <w:szCs w:val="20"/>
        </w:rPr>
        <w:t xml:space="preserve">nto razonable de indicios, </w:t>
      </w:r>
      <w:r w:rsidRPr="00D80C0A">
        <w:rPr>
          <w:rFonts w:ascii="Times New Roman" w:hAnsi="Times New Roman" w:cs="Times New Roman"/>
          <w:sz w:val="20"/>
          <w:szCs w:val="20"/>
        </w:rPr>
        <w:t>no meras sospechas, permitan evidenciar y arribar a tal convicción</w:t>
      </w:r>
      <w:r w:rsidRPr="00D80C0A">
        <w:rPr>
          <w:rStyle w:val="Refdenotaalpie"/>
          <w:rFonts w:ascii="Times New Roman" w:hAnsi="Times New Roman" w:cs="Times New Roman"/>
          <w:sz w:val="20"/>
          <w:szCs w:val="20"/>
        </w:rPr>
        <w:footnoteReference w:id="45"/>
      </w:r>
      <w:r w:rsidR="007F64BD" w:rsidRPr="00D80C0A">
        <w:rPr>
          <w:rFonts w:ascii="Times New Roman" w:hAnsi="Times New Roman" w:cs="Times New Roman"/>
          <w:sz w:val="20"/>
          <w:szCs w:val="20"/>
        </w:rPr>
        <w:t>.</w:t>
      </w:r>
    </w:p>
    <w:p w:rsidR="003155B2" w:rsidRPr="00D80C0A" w:rsidRDefault="003155B2" w:rsidP="006B3A87">
      <w:pPr>
        <w:spacing w:before="100" w:beforeAutospacing="1" w:after="0" w:line="240" w:lineRule="auto"/>
        <w:jc w:val="both"/>
        <w:rPr>
          <w:rFonts w:ascii="Times New Roman" w:hAnsi="Times New Roman" w:cs="Times New Roman"/>
          <w:sz w:val="20"/>
          <w:szCs w:val="20"/>
        </w:rPr>
      </w:pPr>
      <w:r w:rsidRPr="00D80C0A">
        <w:rPr>
          <w:rFonts w:ascii="Times New Roman" w:hAnsi="Times New Roman" w:cs="Times New Roman"/>
          <w:sz w:val="20"/>
          <w:szCs w:val="20"/>
        </w:rPr>
        <w:t>En este sentido, el primer paso para llegar a una resolución jurídica es conocer los hechos, realizar el ejercicio de encadenamiento</w:t>
      </w:r>
      <w:r w:rsidR="007F64BD" w:rsidRPr="00D80C0A">
        <w:rPr>
          <w:rFonts w:ascii="Times New Roman" w:hAnsi="Times New Roman" w:cs="Times New Roman"/>
          <w:sz w:val="20"/>
          <w:szCs w:val="20"/>
        </w:rPr>
        <w:t xml:space="preserve"> razonable de indicios, lo cual</w:t>
      </w:r>
      <w:r w:rsidRPr="00D80C0A">
        <w:rPr>
          <w:rFonts w:ascii="Times New Roman" w:hAnsi="Times New Roman" w:cs="Times New Roman"/>
          <w:sz w:val="20"/>
          <w:szCs w:val="20"/>
        </w:rPr>
        <w:t xml:space="preserve"> se hace a partir de la lectura de las pruebas, cuya valoración debe incluir las respuestas a los cuestionamientos siguientes:</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¿Cuál es el contexto en el que se desarrollan los hechos?</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¿Alguna de las personas involucradas se encuentra en situación de pobreza, marginación, vulnerabilidad o discrimina</w:t>
      </w:r>
      <w:r w:rsidR="00D459BE" w:rsidRPr="00D80C0A">
        <w:rPr>
          <w:rFonts w:ascii="Times New Roman" w:hAnsi="Times New Roman" w:cs="Times New Roman"/>
          <w:sz w:val="20"/>
          <w:szCs w:val="20"/>
        </w:rPr>
        <w:t>ción basada en el sexo, género u</w:t>
      </w:r>
      <w:r w:rsidRPr="00D80C0A">
        <w:rPr>
          <w:rFonts w:ascii="Times New Roman" w:hAnsi="Times New Roman" w:cs="Times New Roman"/>
          <w:sz w:val="20"/>
          <w:szCs w:val="20"/>
        </w:rPr>
        <w:t xml:space="preserve"> orientación sexual?</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 xml:space="preserve">¿Entre las personas vinculadas al caso subyace una relación asimétrica de poder? </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¿Cómo influye esto en la solicitud y valoración de las pruebas?</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¿Están involucradas personas que han sido tradicionalmente discriminadas en virtud de las llamadas “categorías sospechosas”?</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¿La persona pertenece a un grupo históricamente desaventajado?</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¿La persona presenta características que la exponen a una doble discriminación por tratarse de un caso de interseccionalidad?</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 xml:space="preserve">¿La reacción esperada de la víctima cambiaría si se suplantara, por ejemplo, por un varón o una persona heterosexual? </w:t>
      </w:r>
    </w:p>
    <w:p w:rsidR="003155B2" w:rsidRPr="00D80C0A" w:rsidRDefault="003155B2" w:rsidP="006B3A87">
      <w:pPr>
        <w:pStyle w:val="Prrafodelista"/>
        <w:numPr>
          <w:ilvl w:val="0"/>
          <w:numId w:val="24"/>
        </w:numPr>
        <w:spacing w:before="100" w:beforeAutospacing="1" w:after="100" w:afterAutospacing="1" w:line="240" w:lineRule="auto"/>
        <w:ind w:left="284" w:hanging="284"/>
        <w:jc w:val="both"/>
        <w:rPr>
          <w:rFonts w:ascii="Times New Roman" w:hAnsi="Times New Roman" w:cs="Times New Roman"/>
          <w:sz w:val="20"/>
          <w:szCs w:val="20"/>
        </w:rPr>
      </w:pPr>
      <w:r w:rsidRPr="00D80C0A">
        <w:rPr>
          <w:rFonts w:ascii="Times New Roman" w:hAnsi="Times New Roman" w:cs="Times New Roman"/>
          <w:sz w:val="20"/>
          <w:szCs w:val="20"/>
        </w:rPr>
        <w:t>¿Qué cambiaría en la expectativa de comportamiento de la persona si se asignara un rol estereotípicamente considerado como femenino?</w:t>
      </w:r>
      <w:r w:rsidRPr="00D80C0A">
        <w:rPr>
          <w:rStyle w:val="Refdenotaalpie"/>
          <w:rFonts w:ascii="Times New Roman" w:hAnsi="Times New Roman" w:cs="Times New Roman"/>
          <w:sz w:val="20"/>
          <w:szCs w:val="20"/>
        </w:rPr>
        <w:footnoteReference w:id="46"/>
      </w:r>
    </w:p>
    <w:p w:rsidR="003155B2" w:rsidRPr="00D80C0A" w:rsidRDefault="003155B2" w:rsidP="006B3A87">
      <w:pPr>
        <w:spacing w:before="100" w:beforeAutospacing="1" w:after="100" w:afterAutospacing="1" w:line="240" w:lineRule="auto"/>
        <w:jc w:val="both"/>
        <w:rPr>
          <w:rFonts w:ascii="Times New Roman" w:hAnsi="Times New Roman" w:cs="Times New Roman"/>
          <w:sz w:val="20"/>
          <w:szCs w:val="20"/>
        </w:rPr>
      </w:pPr>
      <w:r w:rsidRPr="00D80C0A">
        <w:rPr>
          <w:rFonts w:ascii="Times New Roman" w:hAnsi="Times New Roman" w:cs="Times New Roman"/>
          <w:sz w:val="20"/>
          <w:szCs w:val="20"/>
        </w:rPr>
        <w:t>Para contar con elementos de convicción suficientes, cuando existan indicios de una eventual discriminación, violencia o vulnerabilidad por razón de género, en caso de que el material probatorio no sea suficiente para aclarar la situación atinente, es necesario ordenar las pruebas para</w:t>
      </w:r>
      <w:r w:rsidR="007F64BD" w:rsidRPr="00D80C0A">
        <w:rPr>
          <w:rFonts w:ascii="Times New Roman" w:hAnsi="Times New Roman" w:cs="Times New Roman"/>
          <w:sz w:val="20"/>
          <w:szCs w:val="20"/>
        </w:rPr>
        <w:t xml:space="preserve"> visibilizar dichas situaciones</w:t>
      </w:r>
      <w:r w:rsidRPr="00D80C0A">
        <w:rPr>
          <w:rStyle w:val="Refdenotaalpie"/>
          <w:rFonts w:ascii="Times New Roman" w:hAnsi="Times New Roman" w:cs="Times New Roman"/>
          <w:sz w:val="20"/>
          <w:szCs w:val="20"/>
        </w:rPr>
        <w:t xml:space="preserve"> </w:t>
      </w:r>
      <w:r w:rsidRPr="00D80C0A">
        <w:rPr>
          <w:rStyle w:val="Refdenotaalpie"/>
          <w:rFonts w:ascii="Times New Roman" w:hAnsi="Times New Roman" w:cs="Times New Roman"/>
          <w:sz w:val="20"/>
          <w:szCs w:val="20"/>
        </w:rPr>
        <w:footnoteReference w:id="47"/>
      </w:r>
      <w:r w:rsidR="007F64BD" w:rsidRPr="00D80C0A">
        <w:rPr>
          <w:rStyle w:val="Refdenotaalpie"/>
          <w:rFonts w:ascii="Times New Roman" w:hAnsi="Times New Roman" w:cs="Times New Roman"/>
          <w:sz w:val="20"/>
          <w:szCs w:val="20"/>
        </w:rPr>
        <w:t>.</w:t>
      </w:r>
    </w:p>
    <w:p w:rsidR="00D459BE" w:rsidRPr="00D80C0A" w:rsidRDefault="003155B2" w:rsidP="006B3A87">
      <w:pPr>
        <w:pStyle w:val="NormalWeb"/>
        <w:spacing w:before="0" w:beforeAutospacing="0" w:after="0" w:afterAutospacing="0"/>
        <w:jc w:val="both"/>
        <w:rPr>
          <w:color w:val="000000"/>
          <w:sz w:val="20"/>
          <w:szCs w:val="20"/>
        </w:rPr>
      </w:pPr>
      <w:r w:rsidRPr="00D80C0A">
        <w:rPr>
          <w:sz w:val="20"/>
          <w:szCs w:val="20"/>
        </w:rPr>
        <w:t xml:space="preserve">Lo anterior, con el fin de descubrir la verdad jurídica y </w:t>
      </w:r>
      <w:r w:rsidR="007F64BD" w:rsidRPr="00D80C0A">
        <w:rPr>
          <w:sz w:val="20"/>
          <w:szCs w:val="20"/>
        </w:rPr>
        <w:t>material de los acontecimientos</w:t>
      </w:r>
      <w:r w:rsidRPr="00D80C0A">
        <w:rPr>
          <w:sz w:val="20"/>
          <w:szCs w:val="20"/>
        </w:rPr>
        <w:t xml:space="preserve"> eventualmente constitutivos de VPG, </w:t>
      </w:r>
      <w:r w:rsidR="007F64BD" w:rsidRPr="00D80C0A">
        <w:rPr>
          <w:color w:val="000000"/>
          <w:sz w:val="20"/>
          <w:szCs w:val="20"/>
        </w:rPr>
        <w:t xml:space="preserve">a través de </w:t>
      </w:r>
      <w:r w:rsidRPr="00D80C0A">
        <w:rPr>
          <w:color w:val="000000"/>
          <w:sz w:val="20"/>
          <w:szCs w:val="20"/>
        </w:rPr>
        <w:t>los medios de convicción</w:t>
      </w:r>
      <w:r w:rsidR="00D459BE" w:rsidRPr="00D80C0A">
        <w:rPr>
          <w:color w:val="000000"/>
          <w:sz w:val="20"/>
          <w:szCs w:val="20"/>
        </w:rPr>
        <w:t xml:space="preserve"> adecuados, a fin de</w:t>
      </w:r>
      <w:r w:rsidRPr="00D80C0A">
        <w:rPr>
          <w:color w:val="000000"/>
          <w:sz w:val="20"/>
          <w:szCs w:val="20"/>
        </w:rPr>
        <w:t xml:space="preserve"> esclarec</w:t>
      </w:r>
      <w:r w:rsidR="00D459BE" w:rsidRPr="00D80C0A">
        <w:rPr>
          <w:color w:val="000000"/>
          <w:sz w:val="20"/>
          <w:szCs w:val="20"/>
        </w:rPr>
        <w:t>er</w:t>
      </w:r>
      <w:r w:rsidRPr="00D80C0A">
        <w:rPr>
          <w:color w:val="000000"/>
          <w:sz w:val="20"/>
          <w:szCs w:val="20"/>
        </w:rPr>
        <w:t xml:space="preserve"> la verdad legal</w:t>
      </w:r>
      <w:r w:rsidR="00D459BE" w:rsidRPr="00D80C0A">
        <w:rPr>
          <w:color w:val="000000"/>
          <w:sz w:val="20"/>
          <w:szCs w:val="20"/>
        </w:rPr>
        <w:t>.</w:t>
      </w:r>
    </w:p>
    <w:p w:rsidR="00D459BE" w:rsidRPr="00D80C0A" w:rsidRDefault="00D459BE" w:rsidP="006B3A87">
      <w:pPr>
        <w:pStyle w:val="NormalWeb"/>
        <w:spacing w:before="0" w:beforeAutospacing="0" w:after="0" w:afterAutospacing="0"/>
        <w:jc w:val="both"/>
        <w:rPr>
          <w:color w:val="000000"/>
          <w:sz w:val="20"/>
          <w:szCs w:val="20"/>
        </w:rPr>
      </w:pPr>
    </w:p>
    <w:p w:rsidR="00E45599" w:rsidRPr="00D80C0A" w:rsidRDefault="00D459BE" w:rsidP="006B3A87">
      <w:pPr>
        <w:pStyle w:val="NormalWeb"/>
        <w:spacing w:before="0" w:beforeAutospacing="0" w:after="0" w:afterAutospacing="0"/>
        <w:jc w:val="both"/>
        <w:rPr>
          <w:color w:val="000000"/>
          <w:sz w:val="20"/>
          <w:szCs w:val="20"/>
        </w:rPr>
      </w:pPr>
      <w:r w:rsidRPr="00D80C0A">
        <w:rPr>
          <w:color w:val="000000"/>
          <w:sz w:val="20"/>
          <w:szCs w:val="20"/>
        </w:rPr>
        <w:t>De esta forma, la</w:t>
      </w:r>
      <w:r w:rsidR="003155B2" w:rsidRPr="00D80C0A">
        <w:rPr>
          <w:color w:val="000000"/>
          <w:sz w:val="20"/>
          <w:szCs w:val="20"/>
        </w:rPr>
        <w:t xml:space="preserve"> fuerza </w:t>
      </w:r>
      <w:r w:rsidRPr="00D80C0A">
        <w:rPr>
          <w:color w:val="000000"/>
          <w:sz w:val="20"/>
          <w:szCs w:val="20"/>
        </w:rPr>
        <w:t xml:space="preserve">de los medios de convicción </w:t>
      </w:r>
      <w:r w:rsidR="003155B2" w:rsidRPr="00D80C0A">
        <w:rPr>
          <w:color w:val="000000"/>
          <w:sz w:val="20"/>
          <w:szCs w:val="20"/>
        </w:rPr>
        <w:t>debe ser valorada por quien juzga</w:t>
      </w:r>
      <w:r w:rsidR="003155B2" w:rsidRPr="00D80C0A">
        <w:rPr>
          <w:rStyle w:val="Refdenotaalpie"/>
          <w:color w:val="000000"/>
          <w:sz w:val="20"/>
          <w:szCs w:val="20"/>
        </w:rPr>
        <w:footnoteReference w:id="48"/>
      </w:r>
      <w:r w:rsidR="003155B2" w:rsidRPr="00D80C0A">
        <w:rPr>
          <w:color w:val="000000"/>
          <w:sz w:val="20"/>
          <w:szCs w:val="20"/>
        </w:rPr>
        <w:t xml:space="preserve">, en relación </w:t>
      </w:r>
      <w:r w:rsidR="007F64BD" w:rsidRPr="00D80C0A">
        <w:rPr>
          <w:color w:val="000000"/>
          <w:sz w:val="20"/>
          <w:szCs w:val="20"/>
        </w:rPr>
        <w:t>con</w:t>
      </w:r>
      <w:r w:rsidR="003155B2" w:rsidRPr="00D80C0A">
        <w:rPr>
          <w:color w:val="000000"/>
          <w:sz w:val="20"/>
          <w:szCs w:val="20"/>
        </w:rPr>
        <w:t xml:space="preserve"> las pretensiones de todas las partes en el juicio y no sólo de quien las ofrece, puesto que el proceso se concibe como un todo unitario e indivisible, integrado por la secuencia de actos que se desarrollan progresivamente con el objeto de resolver una controversia.</w:t>
      </w:r>
      <w:r w:rsidR="003155B2" w:rsidRPr="00D80C0A">
        <w:rPr>
          <w:rStyle w:val="Refdenotaalpie"/>
          <w:color w:val="000000"/>
          <w:sz w:val="20"/>
          <w:szCs w:val="20"/>
        </w:rPr>
        <w:footnoteReference w:id="49"/>
      </w:r>
      <w:r w:rsidR="003155B2" w:rsidRPr="00D80C0A">
        <w:rPr>
          <w:color w:val="000000"/>
          <w:sz w:val="20"/>
          <w:szCs w:val="20"/>
        </w:rPr>
        <w:t xml:space="preserve"> </w:t>
      </w:r>
    </w:p>
    <w:p w:rsidR="00E45599" w:rsidRPr="00D80C0A" w:rsidRDefault="00E45599" w:rsidP="006B3A87">
      <w:pPr>
        <w:pStyle w:val="NormalWeb"/>
        <w:spacing w:before="0" w:beforeAutospacing="0" w:after="0" w:afterAutospacing="0"/>
        <w:jc w:val="both"/>
        <w:rPr>
          <w:color w:val="000000"/>
          <w:sz w:val="20"/>
          <w:szCs w:val="20"/>
        </w:rPr>
      </w:pPr>
    </w:p>
    <w:p w:rsidR="003155B2" w:rsidRPr="00D80C0A" w:rsidRDefault="00D459BE" w:rsidP="006B3A87">
      <w:pPr>
        <w:pStyle w:val="NormalWeb"/>
        <w:spacing w:before="0" w:beforeAutospacing="0" w:after="0" w:afterAutospacing="0"/>
        <w:jc w:val="both"/>
        <w:rPr>
          <w:color w:val="000000"/>
          <w:sz w:val="20"/>
          <w:szCs w:val="20"/>
        </w:rPr>
      </w:pPr>
      <w:r w:rsidRPr="00D80C0A">
        <w:rPr>
          <w:color w:val="000000"/>
          <w:sz w:val="20"/>
          <w:szCs w:val="20"/>
        </w:rPr>
        <w:t xml:space="preserve">Es así como </w:t>
      </w:r>
      <w:r w:rsidR="003155B2" w:rsidRPr="00D80C0A">
        <w:rPr>
          <w:color w:val="000000"/>
          <w:sz w:val="20"/>
          <w:szCs w:val="20"/>
        </w:rPr>
        <w:t xml:space="preserve">se atenderá al fin procesal de observar el principio de exhaustividad en las resoluciones del orden electoral, en un ejercicio de perspectiva de género, </w:t>
      </w:r>
      <w:r w:rsidRPr="00D80C0A">
        <w:rPr>
          <w:color w:val="000000"/>
          <w:sz w:val="20"/>
          <w:szCs w:val="20"/>
        </w:rPr>
        <w:t xml:space="preserve">que </w:t>
      </w:r>
      <w:r w:rsidR="003155B2" w:rsidRPr="00D80C0A">
        <w:rPr>
          <w:color w:val="000000"/>
          <w:sz w:val="20"/>
          <w:szCs w:val="20"/>
        </w:rPr>
        <w:t>permitirá descubrir indicios de una eventual vulneración a la esfera de derechos y libertades fundamentales de las mujeres</w:t>
      </w:r>
      <w:r w:rsidR="003155B2" w:rsidRPr="00D80C0A">
        <w:rPr>
          <w:rStyle w:val="Refdenotaalpie"/>
          <w:color w:val="000000"/>
          <w:sz w:val="20"/>
          <w:szCs w:val="20"/>
        </w:rPr>
        <w:footnoteReference w:id="50"/>
      </w:r>
      <w:r w:rsidR="007F64BD" w:rsidRPr="00D80C0A">
        <w:rPr>
          <w:color w:val="000000"/>
          <w:sz w:val="20"/>
          <w:szCs w:val="20"/>
        </w:rPr>
        <w:t>.</w:t>
      </w:r>
    </w:p>
    <w:p w:rsidR="003679FB" w:rsidRPr="00D80C0A" w:rsidRDefault="003155B2" w:rsidP="006B3A87">
      <w:pPr>
        <w:widowControl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3</w:t>
      </w:r>
      <w:r w:rsidR="003679FB" w:rsidRPr="00D80C0A">
        <w:rPr>
          <w:rFonts w:ascii="Times New Roman" w:hAnsi="Times New Roman" w:cs="Times New Roman"/>
          <w:b/>
          <w:sz w:val="20"/>
          <w:szCs w:val="20"/>
        </w:rPr>
        <w:t>. Actos de violen</w:t>
      </w:r>
      <w:r w:rsidR="00737156" w:rsidRPr="00D80C0A">
        <w:rPr>
          <w:rFonts w:ascii="Times New Roman" w:hAnsi="Times New Roman" w:cs="Times New Roman"/>
          <w:b/>
          <w:sz w:val="20"/>
          <w:szCs w:val="20"/>
        </w:rPr>
        <w:t>cia política contra las mujeres</w:t>
      </w:r>
      <w:r w:rsidRPr="00D80C0A">
        <w:rPr>
          <w:rFonts w:ascii="Times New Roman" w:hAnsi="Times New Roman" w:cs="Times New Roman"/>
          <w:b/>
          <w:sz w:val="20"/>
          <w:szCs w:val="20"/>
        </w:rPr>
        <w:t xml:space="preserve"> con elementos discriminatorios de género</w:t>
      </w:r>
    </w:p>
    <w:p w:rsidR="00F01F14" w:rsidRPr="00D80C0A" w:rsidRDefault="003679FB"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Una vez acreditado el sesgo discriminatorio, podrán considerarse como </w:t>
      </w:r>
      <w:r w:rsidR="00F01F14" w:rsidRPr="00D80C0A">
        <w:rPr>
          <w:rFonts w:ascii="Times New Roman" w:hAnsi="Times New Roman" w:cs="Times New Roman"/>
          <w:sz w:val="20"/>
          <w:szCs w:val="20"/>
        </w:rPr>
        <w:t>actos de violencia política contra las mujeres, entre otras, aquellas acciones, conductas, omisiones o prácticas que:</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Causen la muerte de la mujer por participar en la política</w:t>
      </w:r>
      <w:r w:rsidR="0042346C" w:rsidRPr="00D80C0A">
        <w:rPr>
          <w:rFonts w:ascii="Times New Roman" w:hAnsi="Times New Roman" w:cs="Times New Roman"/>
          <w:sz w:val="20"/>
          <w:szCs w:val="20"/>
        </w:rPr>
        <w:t xml:space="preserve"> (Femicidio)</w:t>
      </w:r>
      <w:r w:rsidRPr="00D80C0A">
        <w:rPr>
          <w:rFonts w:ascii="Times New Roman" w:hAnsi="Times New Roman" w:cs="Times New Roman"/>
          <w:sz w:val="20"/>
          <w:szCs w:val="20"/>
        </w:rPr>
        <w:t>;</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Agredan físicamente a una o varias mujeres con objeto o resultado de menoscabar o anular sus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derechos políticos;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Agredan sexualmente a una o varias mujeres o produzcan el aborto, con objeto o resultado de</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menoscabar o anular sus derechos políticos;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Realicen proposiciones, tocamientos, acercamientos o invitaciones no deseadas, de naturaleza</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sexual, que influyan en las aspiraciones políticas de la mujer y/o en las condiciones o el</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ambiente donde la mujer desarrolla su actividad política y pública;</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Amenacen, asusten o intimiden en cualquier forma a una o varias mujeres y/o a sus familias, y</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que tengan por objeto o resultado anular sus derechos políticos, incluyendo la renuncia al cargo</w:t>
      </w:r>
      <w:r w:rsidR="000503E6" w:rsidRPr="00D80C0A">
        <w:rPr>
          <w:rFonts w:ascii="Times New Roman" w:hAnsi="Times New Roman" w:cs="Times New Roman"/>
          <w:sz w:val="20"/>
          <w:szCs w:val="20"/>
        </w:rPr>
        <w:t xml:space="preserve"> o</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función que ejercen o postulan;</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Restrinjan o anulen el derecho al voto libre y secreto de las mujeres;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Difamen, calumnien, injurien o realicen cualquier expresión que denigre a las mujeres en</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ejercicio de sus funciones políticas, con base en estereotipos de género, con el objetivo o el</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resultado de menoscabar su imagen pública y/o limitar o anular sus derechos políticos;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Amenacen, agredan o inciten a la violencia contra las defensoras de los derechos humanos por</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razones de género, o contra aquellas que defienden los derechos de las mujeres;</w:t>
      </w:r>
    </w:p>
    <w:p w:rsidR="00612FE7"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Usen indebidamente el derecho penal sin fundamento</w:t>
      </w:r>
      <w:r w:rsidR="00FB6837" w:rsidRPr="00D80C0A">
        <w:rPr>
          <w:rFonts w:ascii="Times New Roman" w:hAnsi="Times New Roman" w:cs="Times New Roman"/>
          <w:sz w:val="20"/>
          <w:szCs w:val="20"/>
        </w:rPr>
        <w:t>,</w:t>
      </w:r>
      <w:r w:rsidRPr="00D80C0A">
        <w:rPr>
          <w:rFonts w:ascii="Times New Roman" w:hAnsi="Times New Roman" w:cs="Times New Roman"/>
          <w:sz w:val="20"/>
          <w:szCs w:val="20"/>
        </w:rPr>
        <w:t xml:space="preserve"> con el objeto de criminalizar la labor de</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las defensoras de los derechos humanos y/o de paralizar o deslegitimar las causas que</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persiguen;</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Discriminen a la mujer en el ejercicio de sus derechos políticos, por encontrarse en estado de</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embarazo, parto, puerperio, licencia por maternidad o de cualquier otra licencia justificada, de</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acuerdo </w:t>
      </w:r>
      <w:r w:rsidR="00FB6837" w:rsidRPr="00D80C0A">
        <w:rPr>
          <w:rFonts w:ascii="Times New Roman" w:hAnsi="Times New Roman" w:cs="Times New Roman"/>
          <w:sz w:val="20"/>
          <w:szCs w:val="20"/>
        </w:rPr>
        <w:t>con</w:t>
      </w:r>
      <w:r w:rsidRPr="00D80C0A">
        <w:rPr>
          <w:rFonts w:ascii="Times New Roman" w:hAnsi="Times New Roman" w:cs="Times New Roman"/>
          <w:sz w:val="20"/>
          <w:szCs w:val="20"/>
        </w:rPr>
        <w:t xml:space="preserve"> la normativa aplicable;</w:t>
      </w:r>
    </w:p>
    <w:p w:rsidR="00F01F14" w:rsidRPr="00D80C0A" w:rsidRDefault="007F64BD"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Dañen en cualquier forma</w:t>
      </w:r>
      <w:r w:rsidR="00F01F14" w:rsidRPr="00D80C0A">
        <w:rPr>
          <w:rFonts w:ascii="Times New Roman" w:hAnsi="Times New Roman" w:cs="Times New Roman"/>
          <w:sz w:val="20"/>
          <w:szCs w:val="20"/>
        </w:rPr>
        <w:t xml:space="preserve"> elementos de la campaña electora</w:t>
      </w:r>
      <w:r w:rsidR="00DE3834" w:rsidRPr="00D80C0A">
        <w:rPr>
          <w:rFonts w:ascii="Times New Roman" w:hAnsi="Times New Roman" w:cs="Times New Roman"/>
          <w:sz w:val="20"/>
          <w:szCs w:val="20"/>
        </w:rPr>
        <w:t xml:space="preserve">l de la mujer, impidiendo que la </w:t>
      </w:r>
      <w:r w:rsidR="00F01F14" w:rsidRPr="00D80C0A">
        <w:rPr>
          <w:rFonts w:ascii="Times New Roman" w:hAnsi="Times New Roman" w:cs="Times New Roman"/>
          <w:sz w:val="20"/>
          <w:szCs w:val="20"/>
        </w:rPr>
        <w:t>competencia electoral se desarrolle en condiciones de igualdad;</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Proporcionen a los institutos electorales datos falsos o información incompleta de la identidad o</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sexo de la persona candidata y designada</w:t>
      </w:r>
      <w:r w:rsidR="00FB6837" w:rsidRPr="00D80C0A">
        <w:rPr>
          <w:rFonts w:ascii="Times New Roman" w:hAnsi="Times New Roman" w:cs="Times New Roman"/>
          <w:sz w:val="20"/>
          <w:szCs w:val="20"/>
        </w:rPr>
        <w:t>,</w:t>
      </w:r>
      <w:r w:rsidRPr="00D80C0A">
        <w:rPr>
          <w:rFonts w:ascii="Times New Roman" w:hAnsi="Times New Roman" w:cs="Times New Roman"/>
          <w:sz w:val="20"/>
          <w:szCs w:val="20"/>
        </w:rPr>
        <w:t xml:space="preserve"> con objeto de impedir el ejercicio de los derechos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políticos de las mujeres;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Restrinjan los derechos políticos de las mujeres debido a la aplicación de tradiciones,</w:t>
      </w:r>
      <w:r w:rsidR="00EE30FA" w:rsidRPr="00D80C0A">
        <w:rPr>
          <w:rFonts w:ascii="Times New Roman" w:hAnsi="Times New Roman" w:cs="Times New Roman"/>
          <w:sz w:val="20"/>
          <w:szCs w:val="20"/>
        </w:rPr>
        <w:t xml:space="preserve"> </w:t>
      </w:r>
      <w:r w:rsidRPr="00D80C0A">
        <w:rPr>
          <w:rFonts w:ascii="Times New Roman" w:hAnsi="Times New Roman" w:cs="Times New Roman"/>
          <w:sz w:val="20"/>
          <w:szCs w:val="20"/>
        </w:rPr>
        <w:t>costumbres o sistemas jurídicos internos violatorios de la normativ</w:t>
      </w:r>
      <w:r w:rsidR="00DE3834" w:rsidRPr="00D80C0A">
        <w:rPr>
          <w:rFonts w:ascii="Times New Roman" w:hAnsi="Times New Roman" w:cs="Times New Roman"/>
          <w:sz w:val="20"/>
          <w:szCs w:val="20"/>
        </w:rPr>
        <w:t xml:space="preserve">a vigente de derechos </w:t>
      </w:r>
      <w:r w:rsidRPr="00D80C0A">
        <w:rPr>
          <w:rFonts w:ascii="Times New Roman" w:hAnsi="Times New Roman" w:cs="Times New Roman"/>
          <w:sz w:val="20"/>
          <w:szCs w:val="20"/>
        </w:rPr>
        <w:t>humanos;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Divulguen imágenes, mensajes o revelen información de las mujeres en ejercicio de sus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derechos políticos, por cualquier medio físico o virtual, en la propaganda político-electoral o en</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cualquier otra que, basadas en estereotipos de género</w:t>
      </w:r>
      <w:r w:rsidR="00FB6837" w:rsidRPr="00D80C0A">
        <w:rPr>
          <w:rFonts w:ascii="Times New Roman" w:hAnsi="Times New Roman" w:cs="Times New Roman"/>
          <w:sz w:val="20"/>
          <w:szCs w:val="20"/>
        </w:rPr>
        <w:t>,</w:t>
      </w:r>
      <w:r w:rsidRPr="00D80C0A">
        <w:rPr>
          <w:rFonts w:ascii="Times New Roman" w:hAnsi="Times New Roman" w:cs="Times New Roman"/>
          <w:sz w:val="20"/>
          <w:szCs w:val="20"/>
        </w:rPr>
        <w:t xml:space="preserve"> transmitan y/o reproduzcan relaciones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de dominación, desigualdad y discriminación contra las mujeres, con el objetivo de menoscabar</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su imagen pública y/o limitar sus derechos políticos;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Obstaculicen o impidan el acceso a la justicia de las mujeres para proteger sus derechos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políticos.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Impongan sanciones injustificadas y/o abusivas, impidiendo o restringiendo el ejercicio de sus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derechos políticos en condiciones de igualdad;</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Limiten o nieguen arbitrariamente el uso de cualquier recurso y/o atribución inherente al cargo</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político que ocupa la mujer, impidiendo el ejercicio del cargo en condiciones de igualdad;</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Obliguen a la mujer a conciliar o a desistir cuando se encuentre en un proceso administrativo o</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judicial en defensa de sus derechos políticos;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Eviten por cualquier medio que las mujeres en ejercicio de sus derechos políticos asistan a</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cualquier actividad que implique la toma de decisiones, en igualdad de condiciones;</w:t>
      </w:r>
    </w:p>
    <w:p w:rsidR="00F01F14"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Proporcionen a la mujer en el ejercicio de sus derechos políticos, información falsa, errada o</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imprecisa y/u omitan información a la mujer que induzca al inadecuado ejercicio de sus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derechos políticos en condiciones de igualdad;</w:t>
      </w:r>
    </w:p>
    <w:p w:rsidR="00314F70" w:rsidRPr="00D80C0A" w:rsidRDefault="00F01F14" w:rsidP="006B3A87">
      <w:pPr>
        <w:pStyle w:val="Prrafodelista"/>
        <w:widowControl w:val="0"/>
        <w:numPr>
          <w:ilvl w:val="0"/>
          <w:numId w:val="8"/>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Restrinjan el uso de la palabra de las mujeres en ejercicio de sus derechos políticos, impidiendo</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el derecho a voz, de acuerdo </w:t>
      </w:r>
      <w:r w:rsidR="00FB6837" w:rsidRPr="00D80C0A">
        <w:rPr>
          <w:rFonts w:ascii="Times New Roman" w:hAnsi="Times New Roman" w:cs="Times New Roman"/>
          <w:sz w:val="20"/>
          <w:szCs w:val="20"/>
        </w:rPr>
        <w:t>con</w:t>
      </w:r>
      <w:r w:rsidRPr="00D80C0A">
        <w:rPr>
          <w:rFonts w:ascii="Times New Roman" w:hAnsi="Times New Roman" w:cs="Times New Roman"/>
          <w:sz w:val="20"/>
          <w:szCs w:val="20"/>
        </w:rPr>
        <w:t xml:space="preserve"> la normativa aplicable y en condiciones de igualdad;</w:t>
      </w:r>
    </w:p>
    <w:p w:rsidR="00F01F14" w:rsidRPr="00D80C0A" w:rsidRDefault="00F01F14" w:rsidP="006B3A87">
      <w:pPr>
        <w:pStyle w:val="Prrafodelista"/>
        <w:widowControl w:val="0"/>
        <w:numPr>
          <w:ilvl w:val="0"/>
          <w:numId w:val="8"/>
        </w:numPr>
        <w:spacing w:before="120" w:after="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Impongan por estereotipos de género la realización de actividades y tareas ajenas a las</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funciones y atribuciones de su cargo o posición</w:t>
      </w:r>
      <w:r w:rsidR="00FB6837" w:rsidRPr="00D80C0A">
        <w:rPr>
          <w:rFonts w:ascii="Times New Roman" w:hAnsi="Times New Roman" w:cs="Times New Roman"/>
          <w:sz w:val="20"/>
          <w:szCs w:val="20"/>
        </w:rPr>
        <w:t>,</w:t>
      </w:r>
      <w:r w:rsidRPr="00D80C0A">
        <w:rPr>
          <w:rFonts w:ascii="Times New Roman" w:hAnsi="Times New Roman" w:cs="Times New Roman"/>
          <w:sz w:val="20"/>
          <w:szCs w:val="20"/>
        </w:rPr>
        <w:t xml:space="preserve"> o que tengan como resultado la limitación del</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ejercicio de la función política.</w:t>
      </w:r>
      <w:r w:rsidR="00D459BE" w:rsidRPr="00D80C0A">
        <w:rPr>
          <w:rStyle w:val="Refdenotaalpie"/>
          <w:rFonts w:ascii="Times New Roman" w:hAnsi="Times New Roman" w:cs="Times New Roman"/>
          <w:sz w:val="20"/>
          <w:szCs w:val="20"/>
        </w:rPr>
        <w:t xml:space="preserve"> </w:t>
      </w:r>
      <w:r w:rsidR="00D459BE" w:rsidRPr="00D80C0A">
        <w:rPr>
          <w:rStyle w:val="Refdenotaalpie"/>
          <w:rFonts w:ascii="Times New Roman" w:hAnsi="Times New Roman" w:cs="Times New Roman"/>
          <w:sz w:val="20"/>
          <w:szCs w:val="20"/>
        </w:rPr>
        <w:footnoteReference w:id="51"/>
      </w:r>
    </w:p>
    <w:p w:rsidR="003679FB" w:rsidRPr="00D80C0A" w:rsidRDefault="00E45599" w:rsidP="006B3A87">
      <w:pPr>
        <w:widowControl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4</w:t>
      </w:r>
      <w:r w:rsidR="00DE3834" w:rsidRPr="00D80C0A">
        <w:rPr>
          <w:rFonts w:ascii="Times New Roman" w:hAnsi="Times New Roman" w:cs="Times New Roman"/>
          <w:b/>
          <w:sz w:val="20"/>
          <w:szCs w:val="20"/>
        </w:rPr>
        <w:t xml:space="preserve">. </w:t>
      </w:r>
      <w:r w:rsidR="003679FB" w:rsidRPr="00D80C0A">
        <w:rPr>
          <w:rFonts w:ascii="Times New Roman" w:hAnsi="Times New Roman" w:cs="Times New Roman"/>
          <w:b/>
          <w:sz w:val="20"/>
          <w:szCs w:val="20"/>
        </w:rPr>
        <w:t>J</w:t>
      </w:r>
      <w:r w:rsidR="00737156" w:rsidRPr="00D80C0A">
        <w:rPr>
          <w:rFonts w:ascii="Times New Roman" w:hAnsi="Times New Roman" w:cs="Times New Roman"/>
          <w:b/>
          <w:sz w:val="20"/>
          <w:szCs w:val="20"/>
        </w:rPr>
        <w:t>uzgar con perspectiva de género</w:t>
      </w:r>
    </w:p>
    <w:p w:rsidR="00E712ED" w:rsidRPr="00D80C0A" w:rsidRDefault="00E712ED"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El derecho humano de la mujer a una vida libre de violencia y discriminación es interdependiente del derecho a la igualdad; primeramente, porque este último funge como presupuesto básico para el goce y ejercicio de otros derechos y porque los derechos humanos de género giran en torno a los principios de igualdad y no</w:t>
      </w:r>
      <w:r w:rsidRPr="00D80C0A">
        <w:rPr>
          <w:rFonts w:ascii="Times New Roman" w:hAnsi="Times New Roman" w:cs="Times New Roman"/>
          <w:sz w:val="24"/>
          <w:szCs w:val="24"/>
        </w:rPr>
        <w:t xml:space="preserve"> </w:t>
      </w:r>
      <w:r w:rsidRPr="00D80C0A">
        <w:rPr>
          <w:rFonts w:ascii="Times New Roman" w:hAnsi="Times New Roman" w:cs="Times New Roman"/>
          <w:sz w:val="20"/>
          <w:szCs w:val="20"/>
        </w:rPr>
        <w:t>discriminación por condiciones de sexo o género</w:t>
      </w:r>
      <w:r w:rsidR="004D0014" w:rsidRPr="00D80C0A">
        <w:rPr>
          <w:rStyle w:val="Refdenotaalpie"/>
          <w:rFonts w:ascii="Times New Roman" w:hAnsi="Times New Roman" w:cs="Times New Roman"/>
          <w:sz w:val="20"/>
          <w:szCs w:val="20"/>
        </w:rPr>
        <w:footnoteReference w:id="52"/>
      </w:r>
      <w:r w:rsidRPr="00D80C0A">
        <w:rPr>
          <w:rFonts w:ascii="Times New Roman" w:hAnsi="Times New Roman" w:cs="Times New Roman"/>
          <w:sz w:val="20"/>
          <w:szCs w:val="20"/>
        </w:rPr>
        <w:t>.</w:t>
      </w:r>
    </w:p>
    <w:p w:rsidR="00E712ED" w:rsidRPr="00D80C0A" w:rsidRDefault="00E712ED" w:rsidP="006B3A87">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De esta forma, a partir de la explicación de las diferencias espe</w:t>
      </w:r>
      <w:r w:rsidR="007F64BD" w:rsidRPr="00D80C0A">
        <w:rPr>
          <w:rFonts w:ascii="Times New Roman" w:hAnsi="Times New Roman" w:cs="Times New Roman"/>
          <w:sz w:val="20"/>
          <w:szCs w:val="20"/>
        </w:rPr>
        <w:t>cíficas entre hombres y mujeres</w:t>
      </w:r>
      <w:r w:rsidRPr="00D80C0A">
        <w:rPr>
          <w:rFonts w:ascii="Times New Roman" w:hAnsi="Times New Roman" w:cs="Times New Roman"/>
          <w:sz w:val="20"/>
          <w:szCs w:val="20"/>
        </w:rPr>
        <w:t xml:space="preserve"> se reconoce la forma en que unos y otras se enfrentan a una problemática concreta y los efectos diferenciados que producen las disposiciones legales y las prácticas institucionales.</w:t>
      </w:r>
    </w:p>
    <w:p w:rsidR="00E712ED" w:rsidRPr="00D80C0A" w:rsidRDefault="00E712ED" w:rsidP="006B3A87">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w:t>
      </w:r>
      <w:r w:rsidR="009F44C5" w:rsidRPr="00D80C0A">
        <w:rPr>
          <w:rFonts w:ascii="Times New Roman" w:hAnsi="Times New Roman" w:cs="Times New Roman"/>
          <w:sz w:val="20"/>
          <w:szCs w:val="20"/>
        </w:rPr>
        <w:t>sto</w:t>
      </w:r>
      <w:r w:rsidRPr="00D80C0A">
        <w:rPr>
          <w:rFonts w:ascii="Times New Roman" w:hAnsi="Times New Roman" w:cs="Times New Roman"/>
          <w:sz w:val="20"/>
          <w:szCs w:val="20"/>
        </w:rPr>
        <w:t xml:space="preserve"> exige que todos los órganos jurisdiccionales del país impartan justicia con perspectiva de género</w:t>
      </w:r>
      <w:r w:rsidR="00510C8F" w:rsidRPr="00D80C0A">
        <w:rPr>
          <w:rFonts w:ascii="Times New Roman" w:hAnsi="Times New Roman" w:cs="Times New Roman"/>
          <w:sz w:val="20"/>
          <w:szCs w:val="20"/>
        </w:rPr>
        <w:t xml:space="preserve"> </w:t>
      </w:r>
      <w:r w:rsidR="009F44C5" w:rsidRPr="00D80C0A">
        <w:rPr>
          <w:rFonts w:ascii="Times New Roman" w:hAnsi="Times New Roman" w:cs="Times New Roman"/>
          <w:sz w:val="20"/>
          <w:szCs w:val="20"/>
        </w:rPr>
        <w:t xml:space="preserve">con el fin de que la persona juzgadora identifique </w:t>
      </w:r>
      <w:r w:rsidR="00510C8F" w:rsidRPr="00D80C0A">
        <w:rPr>
          <w:rFonts w:ascii="Times New Roman" w:hAnsi="Times New Roman" w:cs="Times New Roman"/>
          <w:sz w:val="20"/>
          <w:szCs w:val="20"/>
        </w:rPr>
        <w:t xml:space="preserve">cualquier </w:t>
      </w:r>
      <w:r w:rsidRPr="00D80C0A">
        <w:rPr>
          <w:rFonts w:ascii="Times New Roman" w:hAnsi="Times New Roman" w:cs="Times New Roman"/>
          <w:sz w:val="20"/>
          <w:szCs w:val="20"/>
        </w:rPr>
        <w:t>situación de violencia, discriminación o vulnerabilidad</w:t>
      </w:r>
      <w:r w:rsidR="00510C8F" w:rsidRPr="00D80C0A">
        <w:rPr>
          <w:rFonts w:ascii="Times New Roman" w:hAnsi="Times New Roman" w:cs="Times New Roman"/>
          <w:sz w:val="20"/>
          <w:szCs w:val="20"/>
        </w:rPr>
        <w:t xml:space="preserve"> estructural</w:t>
      </w:r>
      <w:r w:rsidRPr="00D80C0A">
        <w:rPr>
          <w:rFonts w:ascii="Times New Roman" w:hAnsi="Times New Roman" w:cs="Times New Roman"/>
          <w:sz w:val="20"/>
          <w:szCs w:val="20"/>
        </w:rPr>
        <w:t xml:space="preserve">, </w:t>
      </w:r>
      <w:r w:rsidR="00D459BE" w:rsidRPr="00D80C0A">
        <w:rPr>
          <w:rFonts w:ascii="Times New Roman" w:hAnsi="Times New Roman" w:cs="Times New Roman"/>
          <w:sz w:val="20"/>
          <w:szCs w:val="20"/>
        </w:rPr>
        <w:t>para</w:t>
      </w:r>
      <w:r w:rsidRPr="00D80C0A">
        <w:rPr>
          <w:rFonts w:ascii="Times New Roman" w:hAnsi="Times New Roman" w:cs="Times New Roman"/>
          <w:sz w:val="20"/>
          <w:szCs w:val="20"/>
        </w:rPr>
        <w:t xml:space="preserve"> visualizar claramente la problemática y garantizar el acceso a la justicia de forma efectiva e igualitaria</w:t>
      </w:r>
      <w:r w:rsidR="004D0014" w:rsidRPr="00D80C0A">
        <w:rPr>
          <w:rStyle w:val="Refdenotaalpie"/>
          <w:rFonts w:ascii="Times New Roman" w:hAnsi="Times New Roman" w:cs="Times New Roman"/>
          <w:sz w:val="20"/>
          <w:szCs w:val="20"/>
        </w:rPr>
        <w:footnoteReference w:id="53"/>
      </w:r>
      <w:r w:rsidRPr="00D80C0A">
        <w:rPr>
          <w:rFonts w:ascii="Times New Roman" w:hAnsi="Times New Roman" w:cs="Times New Roman"/>
          <w:sz w:val="20"/>
          <w:szCs w:val="20"/>
        </w:rPr>
        <w:t>.</w:t>
      </w:r>
    </w:p>
    <w:p w:rsidR="00E712ED" w:rsidRPr="00D80C0A" w:rsidRDefault="00E712ED" w:rsidP="006B3A87">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Para lo cual, la persona juzgadora </w:t>
      </w:r>
      <w:r w:rsidR="008E1D2C" w:rsidRPr="00D80C0A">
        <w:rPr>
          <w:rFonts w:ascii="Times New Roman" w:hAnsi="Times New Roman" w:cs="Times New Roman"/>
          <w:sz w:val="20"/>
          <w:szCs w:val="20"/>
        </w:rPr>
        <w:t>cuenta con los siguientes parámetros de análisis:</w:t>
      </w:r>
    </w:p>
    <w:p w:rsidR="008E1D2C" w:rsidRPr="00D80C0A" w:rsidRDefault="00FB6837" w:rsidP="006B3A87">
      <w:pPr>
        <w:pStyle w:val="Prrafodelista"/>
        <w:widowControl w:val="0"/>
        <w:numPr>
          <w:ilvl w:val="0"/>
          <w:numId w:val="15"/>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I</w:t>
      </w:r>
      <w:r w:rsidR="008E1D2C" w:rsidRPr="00D80C0A">
        <w:rPr>
          <w:rFonts w:ascii="Times New Roman" w:hAnsi="Times New Roman" w:cs="Times New Roman"/>
          <w:sz w:val="20"/>
          <w:szCs w:val="20"/>
        </w:rPr>
        <w:t>dentificar si existen situaciones de poder que por cuestiones de género den cuenta de un desequilibrio entre las partes de la controversia;</w:t>
      </w:r>
    </w:p>
    <w:p w:rsidR="008E1D2C" w:rsidRPr="00D80C0A" w:rsidRDefault="00FB6837" w:rsidP="006B3A87">
      <w:pPr>
        <w:pStyle w:val="Prrafodelista"/>
        <w:widowControl w:val="0"/>
        <w:numPr>
          <w:ilvl w:val="0"/>
          <w:numId w:val="15"/>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C</w:t>
      </w:r>
      <w:r w:rsidR="008E1D2C" w:rsidRPr="00D80C0A">
        <w:rPr>
          <w:rFonts w:ascii="Times New Roman" w:hAnsi="Times New Roman" w:cs="Times New Roman"/>
          <w:sz w:val="20"/>
          <w:szCs w:val="20"/>
        </w:rPr>
        <w:t>uestionar los hechos y valorar las pruebas desechando cualquier estereotipo o prejuicio, a fin de visualizar las situaciones de desventaja provocadas por condiciones de sexo o género;</w:t>
      </w:r>
    </w:p>
    <w:p w:rsidR="008E1D2C" w:rsidRPr="00D80C0A" w:rsidRDefault="00FB6837" w:rsidP="006B3A87">
      <w:pPr>
        <w:pStyle w:val="Prrafodelista"/>
        <w:widowControl w:val="0"/>
        <w:numPr>
          <w:ilvl w:val="0"/>
          <w:numId w:val="15"/>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E</w:t>
      </w:r>
      <w:r w:rsidR="008E1D2C" w:rsidRPr="00D80C0A">
        <w:rPr>
          <w:rFonts w:ascii="Times New Roman" w:hAnsi="Times New Roman" w:cs="Times New Roman"/>
          <w:sz w:val="20"/>
          <w:szCs w:val="20"/>
        </w:rPr>
        <w:t>n caso de que el material probatorio no sea suficiente para aclarar la situación de violencia, vulnerabilidad o discriminación por razones de género, ordenar las pruebas necesarias para visibilizar dichas situaciones;</w:t>
      </w:r>
    </w:p>
    <w:p w:rsidR="008E1D2C" w:rsidRPr="00D80C0A" w:rsidRDefault="00FB6837" w:rsidP="006B3A87">
      <w:pPr>
        <w:pStyle w:val="Prrafodelista"/>
        <w:widowControl w:val="0"/>
        <w:numPr>
          <w:ilvl w:val="0"/>
          <w:numId w:val="15"/>
        </w:numPr>
        <w:autoSpaceDE w:val="0"/>
        <w:autoSpaceDN w:val="0"/>
        <w:adjustRightInd w:val="0"/>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 xml:space="preserve">Si se </w:t>
      </w:r>
      <w:r w:rsidR="008E1D2C" w:rsidRPr="00D80C0A">
        <w:rPr>
          <w:rFonts w:ascii="Times New Roman" w:hAnsi="Times New Roman" w:cs="Times New Roman"/>
          <w:sz w:val="20"/>
          <w:szCs w:val="20"/>
        </w:rPr>
        <w:t xml:space="preserve">detecta la situación de desventaja por </w:t>
      </w:r>
      <w:r w:rsidRPr="00D80C0A">
        <w:rPr>
          <w:rFonts w:ascii="Times New Roman" w:hAnsi="Times New Roman" w:cs="Times New Roman"/>
          <w:sz w:val="20"/>
          <w:szCs w:val="20"/>
        </w:rPr>
        <w:t>razones</w:t>
      </w:r>
      <w:r w:rsidR="008E1D2C" w:rsidRPr="00D80C0A">
        <w:rPr>
          <w:rFonts w:ascii="Times New Roman" w:hAnsi="Times New Roman" w:cs="Times New Roman"/>
          <w:sz w:val="20"/>
          <w:szCs w:val="20"/>
        </w:rPr>
        <w:t xml:space="preserve"> de género, cuestionar la neutralidad del derecho aplicable, así como</w:t>
      </w:r>
      <w:r w:rsidR="00640881" w:rsidRPr="00D80C0A">
        <w:rPr>
          <w:rFonts w:ascii="Times New Roman" w:hAnsi="Times New Roman" w:cs="Times New Roman"/>
          <w:sz w:val="20"/>
          <w:szCs w:val="20"/>
        </w:rPr>
        <w:t>,</w:t>
      </w:r>
      <w:r w:rsidR="008E1D2C" w:rsidRPr="00D80C0A">
        <w:rPr>
          <w:rFonts w:ascii="Times New Roman" w:hAnsi="Times New Roman" w:cs="Times New Roman"/>
          <w:sz w:val="20"/>
          <w:szCs w:val="20"/>
        </w:rPr>
        <w:t xml:space="preserve"> evaluar el impacto diferenciado de la solución propuesta para buscar una resolución justa e igualitaria de acuerdo </w:t>
      </w:r>
      <w:r w:rsidR="00D459BE" w:rsidRPr="00D80C0A">
        <w:rPr>
          <w:rFonts w:ascii="Times New Roman" w:hAnsi="Times New Roman" w:cs="Times New Roman"/>
          <w:sz w:val="20"/>
          <w:szCs w:val="20"/>
        </w:rPr>
        <w:t>con el</w:t>
      </w:r>
      <w:r w:rsidR="008E1D2C" w:rsidRPr="00D80C0A">
        <w:rPr>
          <w:rFonts w:ascii="Times New Roman" w:hAnsi="Times New Roman" w:cs="Times New Roman"/>
          <w:sz w:val="20"/>
          <w:szCs w:val="20"/>
        </w:rPr>
        <w:t xml:space="preserve"> contexto de desigualdad; para ello </w:t>
      </w:r>
      <w:r w:rsidR="009A7083" w:rsidRPr="00D80C0A">
        <w:rPr>
          <w:rFonts w:ascii="Times New Roman" w:hAnsi="Times New Roman" w:cs="Times New Roman"/>
          <w:sz w:val="20"/>
          <w:szCs w:val="20"/>
        </w:rPr>
        <w:t xml:space="preserve">se </w:t>
      </w:r>
      <w:r w:rsidR="008E1D2C" w:rsidRPr="00D80C0A">
        <w:rPr>
          <w:rFonts w:ascii="Times New Roman" w:hAnsi="Times New Roman" w:cs="Times New Roman"/>
          <w:sz w:val="20"/>
          <w:szCs w:val="20"/>
        </w:rPr>
        <w:t>debe</w:t>
      </w:r>
      <w:r w:rsidR="009A7083" w:rsidRPr="00D80C0A">
        <w:rPr>
          <w:rFonts w:ascii="Times New Roman" w:hAnsi="Times New Roman" w:cs="Times New Roman"/>
          <w:sz w:val="20"/>
          <w:szCs w:val="20"/>
        </w:rPr>
        <w:t>n</w:t>
      </w:r>
      <w:r w:rsidR="008E1D2C" w:rsidRPr="00D80C0A">
        <w:rPr>
          <w:rFonts w:ascii="Times New Roman" w:hAnsi="Times New Roman" w:cs="Times New Roman"/>
          <w:sz w:val="20"/>
          <w:szCs w:val="20"/>
        </w:rPr>
        <w:t xml:space="preserve"> aplicar los estándares de derechos humanos de todas las personas involucradas, especialmente de los niño</w:t>
      </w:r>
      <w:r w:rsidR="007F64BD" w:rsidRPr="00D80C0A">
        <w:rPr>
          <w:rFonts w:ascii="Times New Roman" w:hAnsi="Times New Roman" w:cs="Times New Roman"/>
          <w:sz w:val="20"/>
          <w:szCs w:val="20"/>
        </w:rPr>
        <w:t xml:space="preserve">s y niñas; </w:t>
      </w:r>
    </w:p>
    <w:p w:rsidR="008E1D2C" w:rsidRPr="00D80C0A" w:rsidRDefault="00FB6837" w:rsidP="006B3A87">
      <w:pPr>
        <w:pStyle w:val="Prrafodelista"/>
        <w:widowControl w:val="0"/>
        <w:numPr>
          <w:ilvl w:val="0"/>
          <w:numId w:val="15"/>
        </w:numPr>
        <w:autoSpaceDE w:val="0"/>
        <w:autoSpaceDN w:val="0"/>
        <w:adjustRightInd w:val="0"/>
        <w:spacing w:before="120" w:after="24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C</w:t>
      </w:r>
      <w:r w:rsidR="008E1D2C" w:rsidRPr="00D80C0A">
        <w:rPr>
          <w:rFonts w:ascii="Times New Roman" w:hAnsi="Times New Roman" w:cs="Times New Roman"/>
          <w:sz w:val="20"/>
          <w:szCs w:val="20"/>
        </w:rPr>
        <w:t>on</w:t>
      </w:r>
      <w:r w:rsidR="007F64BD" w:rsidRPr="00D80C0A">
        <w:rPr>
          <w:rFonts w:ascii="Times New Roman" w:hAnsi="Times New Roman" w:cs="Times New Roman"/>
          <w:sz w:val="20"/>
          <w:szCs w:val="20"/>
        </w:rPr>
        <w:t>siderar que el método exige que en todo momento</w:t>
      </w:r>
      <w:r w:rsidR="008E1D2C" w:rsidRPr="00D80C0A">
        <w:rPr>
          <w:rFonts w:ascii="Times New Roman" w:hAnsi="Times New Roman" w:cs="Times New Roman"/>
          <w:sz w:val="20"/>
          <w:szCs w:val="20"/>
        </w:rPr>
        <w:t xml:space="preserve"> se evite el uso del lenguaje basado en estereotipos o prejuicios, por lo que debe procurarse un lenguaje incluyente con el objeto de asegurar un acceso a la justicia sin discriminación por motivos de género.</w:t>
      </w:r>
    </w:p>
    <w:p w:rsidR="00BC59A4" w:rsidRPr="00D80C0A" w:rsidRDefault="00D459BE"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R</w:t>
      </w:r>
      <w:r w:rsidR="00DF026F" w:rsidRPr="00D80C0A">
        <w:rPr>
          <w:rFonts w:ascii="Times New Roman" w:hAnsi="Times New Roman" w:cs="Times New Roman"/>
          <w:sz w:val="20"/>
          <w:szCs w:val="20"/>
        </w:rPr>
        <w:t xml:space="preserve">esulta fundamental </w:t>
      </w:r>
      <w:r w:rsidR="00106DBC" w:rsidRPr="00D80C0A">
        <w:rPr>
          <w:rFonts w:ascii="Times New Roman" w:hAnsi="Times New Roman" w:cs="Times New Roman"/>
          <w:sz w:val="20"/>
          <w:szCs w:val="20"/>
        </w:rPr>
        <w:t xml:space="preserve">tener claro </w:t>
      </w:r>
      <w:r w:rsidR="00BC59A4" w:rsidRPr="00D80C0A">
        <w:rPr>
          <w:rFonts w:ascii="Times New Roman" w:hAnsi="Times New Roman" w:cs="Times New Roman"/>
          <w:sz w:val="20"/>
          <w:szCs w:val="20"/>
        </w:rPr>
        <w:t>cuándo la violencia tiene componentes de género</w:t>
      </w:r>
      <w:r w:rsidR="00DF026F" w:rsidRPr="00D80C0A">
        <w:rPr>
          <w:rFonts w:ascii="Times New Roman" w:hAnsi="Times New Roman" w:cs="Times New Roman"/>
          <w:sz w:val="20"/>
          <w:szCs w:val="20"/>
        </w:rPr>
        <w:t>, a fin de evitar que el concepto se frivolice</w:t>
      </w:r>
      <w:r w:rsidR="00BC59A4" w:rsidRPr="00D80C0A">
        <w:rPr>
          <w:rFonts w:ascii="Times New Roman" w:hAnsi="Times New Roman" w:cs="Times New Roman"/>
          <w:sz w:val="20"/>
          <w:szCs w:val="20"/>
        </w:rPr>
        <w:t>.</w:t>
      </w:r>
    </w:p>
    <w:p w:rsidR="00BC59A4" w:rsidRPr="00D80C0A" w:rsidRDefault="009F44C5"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N</w:t>
      </w:r>
      <w:r w:rsidR="00BC59A4" w:rsidRPr="00D80C0A">
        <w:rPr>
          <w:rFonts w:ascii="Times New Roman" w:hAnsi="Times New Roman" w:cs="Times New Roman"/>
          <w:sz w:val="20"/>
          <w:szCs w:val="20"/>
        </w:rPr>
        <w:t>o toda la violencia que se ejerce contra las mujeres en política o en elecciones tiene elementos de género</w:t>
      </w:r>
      <w:r w:rsidR="00FB6837" w:rsidRPr="00D80C0A">
        <w:rPr>
          <w:rFonts w:ascii="Times New Roman" w:hAnsi="Times New Roman" w:cs="Times New Roman"/>
          <w:sz w:val="20"/>
          <w:szCs w:val="20"/>
        </w:rPr>
        <w:t>,</w:t>
      </w:r>
      <w:r w:rsidR="00BC59A4" w:rsidRPr="00D80C0A">
        <w:rPr>
          <w:rFonts w:ascii="Times New Roman" w:hAnsi="Times New Roman" w:cs="Times New Roman"/>
          <w:sz w:val="20"/>
          <w:szCs w:val="20"/>
        </w:rPr>
        <w:t xml:space="preserve"> </w:t>
      </w:r>
      <w:r w:rsidR="007F64BD" w:rsidRPr="00D80C0A">
        <w:rPr>
          <w:rFonts w:ascii="Times New Roman" w:hAnsi="Times New Roman" w:cs="Times New Roman"/>
          <w:sz w:val="20"/>
          <w:szCs w:val="20"/>
        </w:rPr>
        <w:t>pues en la arena política</w:t>
      </w:r>
      <w:r w:rsidR="00BC59A4" w:rsidRPr="00D80C0A">
        <w:rPr>
          <w:rFonts w:ascii="Times New Roman" w:hAnsi="Times New Roman" w:cs="Times New Roman"/>
          <w:sz w:val="20"/>
          <w:szCs w:val="20"/>
        </w:rPr>
        <w:t xml:space="preserve"> el debate y la deliberación suelen ser robustos</w:t>
      </w:r>
      <w:r w:rsidR="007F64BD" w:rsidRPr="00D80C0A">
        <w:rPr>
          <w:rFonts w:ascii="Times New Roman" w:hAnsi="Times New Roman" w:cs="Times New Roman"/>
          <w:sz w:val="20"/>
          <w:szCs w:val="20"/>
        </w:rPr>
        <w:t>.</w:t>
      </w:r>
      <w:r w:rsidR="00BC59A4" w:rsidRPr="00D80C0A">
        <w:rPr>
          <w:rFonts w:ascii="Times New Roman" w:hAnsi="Times New Roman" w:cs="Times New Roman"/>
          <w:sz w:val="20"/>
          <w:szCs w:val="20"/>
        </w:rPr>
        <w:t xml:space="preserve"> </w:t>
      </w:r>
      <w:r w:rsidR="007F64BD" w:rsidRPr="00D80C0A">
        <w:rPr>
          <w:rFonts w:ascii="Times New Roman" w:hAnsi="Times New Roman" w:cs="Times New Roman"/>
          <w:sz w:val="20"/>
          <w:szCs w:val="20"/>
        </w:rPr>
        <w:t>S</w:t>
      </w:r>
      <w:r w:rsidR="00BC59A4" w:rsidRPr="00D80C0A">
        <w:rPr>
          <w:rFonts w:ascii="Times New Roman" w:hAnsi="Times New Roman" w:cs="Times New Roman"/>
          <w:sz w:val="20"/>
          <w:szCs w:val="20"/>
        </w:rPr>
        <w:t>in embargo, es necesario tener claridad para discernir al respecto, porque al perder de vista las reglas éticas de la contienda electoral, el reconocimiento recíproco de igual dignidad de las personas, de la lógica, la sana crítica y la experiencia, puede conducir a una actitud intransigente en las resoluciones, con lo cual se corre el riesgo de pervertir, d</w:t>
      </w:r>
      <w:r w:rsidR="003F41BB" w:rsidRPr="00D80C0A">
        <w:rPr>
          <w:rFonts w:ascii="Times New Roman" w:hAnsi="Times New Roman" w:cs="Times New Roman"/>
          <w:sz w:val="20"/>
          <w:szCs w:val="20"/>
        </w:rPr>
        <w:t xml:space="preserve">esgastar y vaciar de contenido </w:t>
      </w:r>
      <w:r w:rsidR="00BC59A4" w:rsidRPr="00D80C0A">
        <w:rPr>
          <w:rFonts w:ascii="Times New Roman" w:hAnsi="Times New Roman" w:cs="Times New Roman"/>
          <w:sz w:val="20"/>
          <w:szCs w:val="20"/>
        </w:rPr>
        <w:t>el concepto y las implicaciones de la violencia política contra las mujeres</w:t>
      </w:r>
      <w:r w:rsidR="004D0014" w:rsidRPr="00D80C0A">
        <w:rPr>
          <w:rStyle w:val="Refdenotaalpie"/>
          <w:rFonts w:ascii="Times New Roman" w:hAnsi="Times New Roman" w:cs="Times New Roman"/>
          <w:sz w:val="20"/>
          <w:szCs w:val="20"/>
        </w:rPr>
        <w:footnoteReference w:id="54"/>
      </w:r>
      <w:r w:rsidR="00BC59A4" w:rsidRPr="00D80C0A">
        <w:rPr>
          <w:rFonts w:ascii="Times New Roman" w:hAnsi="Times New Roman" w:cs="Times New Roman"/>
          <w:sz w:val="20"/>
          <w:szCs w:val="20"/>
        </w:rPr>
        <w:t>.</w:t>
      </w:r>
    </w:p>
    <w:p w:rsidR="00BC59A4" w:rsidRPr="00D80C0A" w:rsidRDefault="008442B9" w:rsidP="006B3A87">
      <w:pPr>
        <w:pStyle w:val="NormalWeb"/>
        <w:widowControl w:val="0"/>
        <w:shd w:val="clear" w:color="auto" w:fill="FFFFFF"/>
        <w:spacing w:before="120" w:beforeAutospacing="0" w:after="120" w:afterAutospacing="0"/>
        <w:jc w:val="both"/>
        <w:rPr>
          <w:sz w:val="20"/>
          <w:szCs w:val="20"/>
        </w:rPr>
      </w:pPr>
      <w:r w:rsidRPr="00D80C0A">
        <w:rPr>
          <w:sz w:val="20"/>
          <w:szCs w:val="20"/>
        </w:rPr>
        <w:t>D</w:t>
      </w:r>
      <w:r w:rsidR="00BC59A4" w:rsidRPr="00D80C0A">
        <w:rPr>
          <w:sz w:val="20"/>
          <w:szCs w:val="20"/>
        </w:rPr>
        <w:t>e conformidad con el principio de razonabilidad, el reconocimiento de los derechos de la mujer exige que todos los órganos jurisdiccionales impartan justicia considerando las situaciones de desventaja que, por cuestiones de género, discriminan e impiden la igualdad, sin embargo:</w:t>
      </w:r>
    </w:p>
    <w:p w:rsidR="00BC59A4" w:rsidRDefault="00BC59A4" w:rsidP="006B3A87">
      <w:pPr>
        <w:pStyle w:val="NormalWeb"/>
        <w:widowControl w:val="0"/>
        <w:shd w:val="clear" w:color="auto" w:fill="FFFFFF"/>
        <w:spacing w:before="240" w:beforeAutospacing="0" w:after="240" w:afterAutospacing="0"/>
        <w:ind w:left="567" w:right="567"/>
        <w:jc w:val="both"/>
        <w:rPr>
          <w:sz w:val="18"/>
          <w:szCs w:val="18"/>
        </w:rPr>
      </w:pPr>
      <w:r w:rsidRPr="00D80C0A">
        <w:rPr>
          <w:sz w:val="18"/>
          <w:szCs w:val="18"/>
        </w:rPr>
        <w:t>“… la perspectiva de género en la administración de justicia no significa que en cualquier caso los órganos jurisdiccionales deban resolver el fondo del asunto conforme a las pretensiones planteadas por las o los gobernados en razón de su género, ni que dejen de observarse los requisitos de procedencia y de fondo previstos en las leyes nacionales para la interposición de cualquier medio de defensa, ya que las formalidades procesales son la vía que hace posible arribar a una adecuada resolución, por lo que el principio de juzgar con perspectiva de género, por sí mismo, resulta insuficiente para declarar procedente lo</w:t>
      </w:r>
      <w:r w:rsidRPr="00D80C0A">
        <w:rPr>
          <w:sz w:val="20"/>
          <w:szCs w:val="20"/>
        </w:rPr>
        <w:t xml:space="preserve"> </w:t>
      </w:r>
      <w:r w:rsidRPr="00D80C0A">
        <w:rPr>
          <w:sz w:val="18"/>
          <w:szCs w:val="18"/>
        </w:rPr>
        <w:t>improcedente…”</w:t>
      </w:r>
      <w:r w:rsidRPr="00D80C0A">
        <w:rPr>
          <w:rStyle w:val="Refdenotaalpie"/>
          <w:sz w:val="18"/>
          <w:szCs w:val="18"/>
        </w:rPr>
        <w:footnoteReference w:id="55"/>
      </w:r>
      <w:r w:rsidR="004D0014" w:rsidRPr="00D80C0A">
        <w:rPr>
          <w:sz w:val="18"/>
          <w:szCs w:val="18"/>
        </w:rPr>
        <w:t>.</w:t>
      </w:r>
    </w:p>
    <w:p w:rsidR="00D80C0A" w:rsidRPr="00D80C0A" w:rsidRDefault="00D80C0A" w:rsidP="006B3A87">
      <w:pPr>
        <w:pStyle w:val="NormalWeb"/>
        <w:widowControl w:val="0"/>
        <w:shd w:val="clear" w:color="auto" w:fill="FFFFFF"/>
        <w:spacing w:before="240" w:beforeAutospacing="0" w:after="240" w:afterAutospacing="0"/>
        <w:ind w:left="567" w:right="567"/>
        <w:jc w:val="both"/>
        <w:rPr>
          <w:sz w:val="20"/>
          <w:szCs w:val="20"/>
        </w:rPr>
      </w:pPr>
    </w:p>
    <w:p w:rsidR="003679FB" w:rsidRPr="00D80C0A" w:rsidRDefault="00E45599" w:rsidP="006B3A87">
      <w:pPr>
        <w:widowControl w:val="0"/>
        <w:spacing w:before="120" w:after="120" w:line="240" w:lineRule="auto"/>
        <w:jc w:val="both"/>
        <w:rPr>
          <w:rFonts w:ascii="Times New Roman" w:hAnsi="Times New Roman" w:cs="Times New Roman"/>
          <w:b/>
          <w:sz w:val="20"/>
          <w:szCs w:val="20"/>
        </w:rPr>
      </w:pPr>
      <w:r w:rsidRPr="00D80C0A">
        <w:rPr>
          <w:rFonts w:ascii="Times New Roman" w:hAnsi="Times New Roman" w:cs="Times New Roman"/>
          <w:b/>
          <w:sz w:val="20"/>
          <w:szCs w:val="20"/>
        </w:rPr>
        <w:t>5</w:t>
      </w:r>
      <w:r w:rsidR="00737156" w:rsidRPr="00D80C0A">
        <w:rPr>
          <w:rFonts w:ascii="Times New Roman" w:hAnsi="Times New Roman" w:cs="Times New Roman"/>
          <w:b/>
          <w:sz w:val="20"/>
          <w:szCs w:val="20"/>
        </w:rPr>
        <w:t>.</w:t>
      </w:r>
      <w:r w:rsidR="00E712ED" w:rsidRPr="00D80C0A">
        <w:rPr>
          <w:rFonts w:ascii="Times New Roman" w:hAnsi="Times New Roman" w:cs="Times New Roman"/>
          <w:b/>
          <w:sz w:val="20"/>
          <w:szCs w:val="20"/>
        </w:rPr>
        <w:t xml:space="preserve"> </w:t>
      </w:r>
      <w:r w:rsidR="003679FB" w:rsidRPr="00D80C0A">
        <w:rPr>
          <w:rFonts w:ascii="Times New Roman" w:hAnsi="Times New Roman" w:cs="Times New Roman"/>
          <w:b/>
          <w:sz w:val="20"/>
          <w:szCs w:val="20"/>
        </w:rPr>
        <w:t>Fi</w:t>
      </w:r>
      <w:r w:rsidR="00737156" w:rsidRPr="00D80C0A">
        <w:rPr>
          <w:rFonts w:ascii="Times New Roman" w:hAnsi="Times New Roman" w:cs="Times New Roman"/>
          <w:b/>
          <w:sz w:val="20"/>
          <w:szCs w:val="20"/>
        </w:rPr>
        <w:t>nes de la perspectiva de género</w:t>
      </w:r>
    </w:p>
    <w:p w:rsidR="00DE3834" w:rsidRPr="00D80C0A" w:rsidRDefault="00D459BE"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Para </w:t>
      </w:r>
      <w:r w:rsidR="00DE3834" w:rsidRPr="00D80C0A">
        <w:rPr>
          <w:rFonts w:ascii="Times New Roman" w:hAnsi="Times New Roman" w:cs="Times New Roman"/>
          <w:sz w:val="20"/>
          <w:szCs w:val="20"/>
        </w:rPr>
        <w:t>hacer efectivo el derecho a la igualdad</w:t>
      </w:r>
      <w:r w:rsidRPr="00D80C0A">
        <w:rPr>
          <w:rFonts w:ascii="Times New Roman" w:hAnsi="Times New Roman" w:cs="Times New Roman"/>
          <w:sz w:val="20"/>
          <w:szCs w:val="20"/>
        </w:rPr>
        <w:t xml:space="preserve"> y construir </w:t>
      </w:r>
      <w:r w:rsidR="00DE3834" w:rsidRPr="00D80C0A">
        <w:rPr>
          <w:rFonts w:ascii="Times New Roman" w:hAnsi="Times New Roman" w:cs="Times New Roman"/>
          <w:sz w:val="20"/>
          <w:szCs w:val="20"/>
        </w:rPr>
        <w:t>un Estado resp</w:t>
      </w:r>
      <w:r w:rsidR="00832FE7" w:rsidRPr="00D80C0A">
        <w:rPr>
          <w:rFonts w:ascii="Times New Roman" w:hAnsi="Times New Roman" w:cs="Times New Roman"/>
          <w:sz w:val="20"/>
          <w:szCs w:val="20"/>
        </w:rPr>
        <w:t>etuoso de los derechos humanos</w:t>
      </w:r>
      <w:r w:rsidR="00DE3834" w:rsidRPr="00D80C0A">
        <w:rPr>
          <w:rFonts w:ascii="Times New Roman" w:hAnsi="Times New Roman" w:cs="Times New Roman"/>
          <w:sz w:val="20"/>
          <w:szCs w:val="20"/>
        </w:rPr>
        <w:t xml:space="preserve">, </w:t>
      </w:r>
      <w:r w:rsidR="00335051" w:rsidRPr="00D80C0A">
        <w:rPr>
          <w:rFonts w:ascii="Times New Roman" w:hAnsi="Times New Roman" w:cs="Times New Roman"/>
          <w:sz w:val="20"/>
          <w:szCs w:val="20"/>
        </w:rPr>
        <w:t xml:space="preserve">la función jurisdiccional electoral </w:t>
      </w:r>
      <w:r w:rsidR="00DF026F" w:rsidRPr="00D80C0A">
        <w:rPr>
          <w:rFonts w:ascii="Times New Roman" w:hAnsi="Times New Roman" w:cs="Times New Roman"/>
          <w:sz w:val="20"/>
          <w:szCs w:val="20"/>
        </w:rPr>
        <w:t xml:space="preserve">de la entidad </w:t>
      </w:r>
      <w:r w:rsidR="00335051" w:rsidRPr="00D80C0A">
        <w:rPr>
          <w:rFonts w:ascii="Times New Roman" w:hAnsi="Times New Roman" w:cs="Times New Roman"/>
          <w:sz w:val="20"/>
          <w:szCs w:val="20"/>
        </w:rPr>
        <w:t>debe considerar</w:t>
      </w:r>
      <w:r w:rsidR="00DE3834" w:rsidRPr="00D80C0A">
        <w:rPr>
          <w:rFonts w:ascii="Times New Roman" w:hAnsi="Times New Roman" w:cs="Times New Roman"/>
          <w:sz w:val="20"/>
          <w:szCs w:val="20"/>
        </w:rPr>
        <w:t xml:space="preserve"> las premisas siguientes</w:t>
      </w:r>
      <w:r w:rsidR="004D0014" w:rsidRPr="00D80C0A">
        <w:rPr>
          <w:rStyle w:val="Refdenotaalpie"/>
          <w:rFonts w:ascii="Times New Roman" w:hAnsi="Times New Roman" w:cs="Times New Roman"/>
          <w:sz w:val="20"/>
          <w:szCs w:val="20"/>
        </w:rPr>
        <w:footnoteReference w:id="56"/>
      </w:r>
      <w:r w:rsidR="00DE3834" w:rsidRPr="00D80C0A">
        <w:rPr>
          <w:rFonts w:ascii="Times New Roman" w:hAnsi="Times New Roman" w:cs="Times New Roman"/>
          <w:sz w:val="20"/>
          <w:szCs w:val="20"/>
        </w:rPr>
        <w:t>:</w:t>
      </w:r>
    </w:p>
    <w:p w:rsidR="00DE3834" w:rsidRPr="00D80C0A" w:rsidRDefault="00DE3834" w:rsidP="006B3A87">
      <w:pPr>
        <w:pStyle w:val="Prrafodelista"/>
        <w:widowControl w:val="0"/>
        <w:numPr>
          <w:ilvl w:val="0"/>
          <w:numId w:val="13"/>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La perspectiva de género es un método que debe ser aplicado aun cuando las partes involucradas en el caso no la hayan contemplado en sus alegaciones</w:t>
      </w:r>
      <w:r w:rsidR="004D0014" w:rsidRPr="00D80C0A">
        <w:rPr>
          <w:rStyle w:val="Refdenotaalpie"/>
          <w:rFonts w:ascii="Times New Roman" w:hAnsi="Times New Roman" w:cs="Times New Roman"/>
          <w:sz w:val="20"/>
          <w:szCs w:val="20"/>
        </w:rPr>
        <w:footnoteReference w:id="57"/>
      </w:r>
      <w:r w:rsidRPr="00D80C0A">
        <w:rPr>
          <w:rFonts w:ascii="Times New Roman" w:hAnsi="Times New Roman" w:cs="Times New Roman"/>
          <w:sz w:val="20"/>
          <w:szCs w:val="20"/>
        </w:rPr>
        <w:t>.</w:t>
      </w:r>
    </w:p>
    <w:p w:rsidR="00DE3834" w:rsidRPr="00D80C0A" w:rsidRDefault="00DE3834" w:rsidP="006B3A87">
      <w:pPr>
        <w:pStyle w:val="Prrafodelista"/>
        <w:widowControl w:val="0"/>
        <w:numPr>
          <w:ilvl w:val="0"/>
          <w:numId w:val="13"/>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La perspectiva de género no s</w:t>
      </w:r>
      <w:r w:rsidR="00FB6837" w:rsidRPr="00D80C0A">
        <w:rPr>
          <w:rFonts w:ascii="Times New Roman" w:hAnsi="Times New Roman" w:cs="Times New Roman"/>
          <w:sz w:val="20"/>
          <w:szCs w:val="20"/>
        </w:rPr>
        <w:t>o</w:t>
      </w:r>
      <w:r w:rsidRPr="00D80C0A">
        <w:rPr>
          <w:rFonts w:ascii="Times New Roman" w:hAnsi="Times New Roman" w:cs="Times New Roman"/>
          <w:sz w:val="20"/>
          <w:szCs w:val="20"/>
        </w:rPr>
        <w:t>lo es pertinente en casos relacionados con mujeres. Lo que determina si en un proceso se debe o no aplicar la perspectiva de género es la existencia de situaciones asimétricas de poder</w:t>
      </w:r>
      <w:r w:rsidR="00FB6837" w:rsidRPr="00D80C0A">
        <w:rPr>
          <w:rFonts w:ascii="Times New Roman" w:hAnsi="Times New Roman" w:cs="Times New Roman"/>
          <w:sz w:val="20"/>
          <w:szCs w:val="20"/>
        </w:rPr>
        <w:t>,</w:t>
      </w:r>
      <w:r w:rsidRPr="00D80C0A">
        <w:rPr>
          <w:rFonts w:ascii="Times New Roman" w:hAnsi="Times New Roman" w:cs="Times New Roman"/>
          <w:sz w:val="20"/>
          <w:szCs w:val="20"/>
        </w:rPr>
        <w:t xml:space="preserve"> o bien</w:t>
      </w:r>
      <w:r w:rsidR="00FB6837" w:rsidRPr="00D80C0A">
        <w:rPr>
          <w:rFonts w:ascii="Times New Roman" w:hAnsi="Times New Roman" w:cs="Times New Roman"/>
          <w:sz w:val="20"/>
          <w:szCs w:val="20"/>
        </w:rPr>
        <w:t>,</w:t>
      </w:r>
      <w:r w:rsidRPr="00D80C0A">
        <w:rPr>
          <w:rFonts w:ascii="Times New Roman" w:hAnsi="Times New Roman" w:cs="Times New Roman"/>
          <w:sz w:val="20"/>
          <w:szCs w:val="20"/>
        </w:rPr>
        <w:t xml:space="preserve"> de contextos de desigualdad estructural basados en el sexo, el género o las preferencias/orientaciones sexuales de las personas</w:t>
      </w:r>
      <w:r w:rsidR="004D0014" w:rsidRPr="00D80C0A">
        <w:rPr>
          <w:rStyle w:val="Refdenotaalpie"/>
          <w:rFonts w:ascii="Times New Roman" w:hAnsi="Times New Roman" w:cs="Times New Roman"/>
          <w:sz w:val="20"/>
          <w:szCs w:val="20"/>
        </w:rPr>
        <w:footnoteReference w:id="58"/>
      </w:r>
      <w:r w:rsidRPr="00D80C0A">
        <w:rPr>
          <w:rFonts w:ascii="Times New Roman" w:hAnsi="Times New Roman" w:cs="Times New Roman"/>
          <w:sz w:val="20"/>
          <w:szCs w:val="20"/>
        </w:rPr>
        <w:t>.</w:t>
      </w:r>
    </w:p>
    <w:p w:rsidR="00DE3834" w:rsidRPr="00D80C0A" w:rsidRDefault="00DE3834" w:rsidP="006B3A87">
      <w:pPr>
        <w:pStyle w:val="Prrafodelista"/>
        <w:widowControl w:val="0"/>
        <w:numPr>
          <w:ilvl w:val="0"/>
          <w:numId w:val="13"/>
        </w:numPr>
        <w:spacing w:before="120" w:after="24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La materia del asunto e instancia en la que se resuelve no determina si se debe aplicar o no la perspectiva de género.</w:t>
      </w:r>
    </w:p>
    <w:p w:rsidR="00DE3834" w:rsidRPr="00D80C0A" w:rsidRDefault="0042346C"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Lo </w:t>
      </w:r>
      <w:r w:rsidR="00DE3834" w:rsidRPr="00D80C0A">
        <w:rPr>
          <w:rFonts w:ascii="Times New Roman" w:hAnsi="Times New Roman" w:cs="Times New Roman"/>
          <w:sz w:val="20"/>
          <w:szCs w:val="20"/>
        </w:rPr>
        <w:t>que determina la pertinencia de aplicar la perspectiva de género no es el hecho de que esté involucrada una mujer</w:t>
      </w:r>
      <w:r w:rsidRPr="00D80C0A">
        <w:rPr>
          <w:rFonts w:ascii="Times New Roman" w:hAnsi="Times New Roman" w:cs="Times New Roman"/>
          <w:sz w:val="20"/>
          <w:szCs w:val="20"/>
        </w:rPr>
        <w:t xml:space="preserve"> ni</w:t>
      </w:r>
      <w:r w:rsidR="00DE3834" w:rsidRPr="00D80C0A">
        <w:rPr>
          <w:rFonts w:ascii="Times New Roman" w:hAnsi="Times New Roman" w:cs="Times New Roman"/>
          <w:sz w:val="20"/>
          <w:szCs w:val="20"/>
        </w:rPr>
        <w:t xml:space="preserve"> </w:t>
      </w:r>
      <w:r w:rsidRPr="00D80C0A">
        <w:rPr>
          <w:rFonts w:ascii="Times New Roman" w:hAnsi="Times New Roman" w:cs="Times New Roman"/>
          <w:sz w:val="20"/>
          <w:szCs w:val="20"/>
        </w:rPr>
        <w:t>la materia del asunto</w:t>
      </w:r>
      <w:r w:rsidR="00DE3834" w:rsidRPr="00D80C0A">
        <w:rPr>
          <w:rFonts w:ascii="Times New Roman" w:hAnsi="Times New Roman" w:cs="Times New Roman"/>
          <w:sz w:val="20"/>
          <w:szCs w:val="20"/>
        </w:rPr>
        <w:t>, sino que en cada caso habrá que hacer un análisis orientado a detectar relaciones asimétricas de poder y situaciones estructurales d</w:t>
      </w:r>
      <w:r w:rsidR="008F3E83" w:rsidRPr="00D80C0A">
        <w:rPr>
          <w:rFonts w:ascii="Times New Roman" w:hAnsi="Times New Roman" w:cs="Times New Roman"/>
          <w:sz w:val="20"/>
          <w:szCs w:val="20"/>
        </w:rPr>
        <w:t>e desigualdad.</w:t>
      </w:r>
    </w:p>
    <w:p w:rsidR="00DE3834" w:rsidRPr="00D80C0A" w:rsidRDefault="00DE3834" w:rsidP="006B3A87">
      <w:pPr>
        <w:widowControl w:val="0"/>
        <w:spacing w:before="120" w:after="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Así, una vez identificado que un caso en específico debe tratarse al amparo de la perspectiva de género, es necesario que </w:t>
      </w:r>
      <w:r w:rsidR="0042346C" w:rsidRPr="00D80C0A">
        <w:rPr>
          <w:rFonts w:ascii="Times New Roman" w:hAnsi="Times New Roman" w:cs="Times New Roman"/>
          <w:sz w:val="20"/>
          <w:szCs w:val="20"/>
        </w:rPr>
        <w:t xml:space="preserve">las personas impartidoras de justicia </w:t>
      </w:r>
      <w:r w:rsidRPr="00D80C0A">
        <w:rPr>
          <w:rFonts w:ascii="Times New Roman" w:hAnsi="Times New Roman" w:cs="Times New Roman"/>
          <w:sz w:val="20"/>
          <w:szCs w:val="20"/>
        </w:rPr>
        <w:t>asuma</w:t>
      </w:r>
      <w:r w:rsidR="0042346C" w:rsidRPr="00D80C0A">
        <w:rPr>
          <w:rFonts w:ascii="Times New Roman" w:hAnsi="Times New Roman" w:cs="Times New Roman"/>
          <w:sz w:val="20"/>
          <w:szCs w:val="20"/>
        </w:rPr>
        <w:t>n</w:t>
      </w:r>
      <w:r w:rsidR="00DF026F" w:rsidRPr="00D80C0A">
        <w:rPr>
          <w:rFonts w:ascii="Times New Roman" w:hAnsi="Times New Roman" w:cs="Times New Roman"/>
          <w:sz w:val="20"/>
          <w:szCs w:val="20"/>
        </w:rPr>
        <w:t xml:space="preserve"> como fines </w:t>
      </w:r>
      <w:r w:rsidR="000E5169" w:rsidRPr="00D80C0A">
        <w:rPr>
          <w:rFonts w:ascii="Times New Roman" w:hAnsi="Times New Roman" w:cs="Times New Roman"/>
          <w:sz w:val="20"/>
          <w:szCs w:val="20"/>
        </w:rPr>
        <w:t xml:space="preserve">sociales </w:t>
      </w:r>
      <w:r w:rsidRPr="00D80C0A">
        <w:rPr>
          <w:rFonts w:ascii="Times New Roman" w:hAnsi="Times New Roman" w:cs="Times New Roman"/>
          <w:sz w:val="20"/>
          <w:szCs w:val="20"/>
        </w:rPr>
        <w:t>que orient</w:t>
      </w:r>
      <w:r w:rsidR="000E5169" w:rsidRPr="00D80C0A">
        <w:rPr>
          <w:rFonts w:ascii="Times New Roman" w:hAnsi="Times New Roman" w:cs="Times New Roman"/>
          <w:sz w:val="20"/>
          <w:szCs w:val="20"/>
        </w:rPr>
        <w:t>a</w:t>
      </w:r>
      <w:r w:rsidRPr="00D80C0A">
        <w:rPr>
          <w:rFonts w:ascii="Times New Roman" w:hAnsi="Times New Roman" w:cs="Times New Roman"/>
          <w:sz w:val="20"/>
          <w:szCs w:val="20"/>
        </w:rPr>
        <w:t xml:space="preserve">n </w:t>
      </w:r>
      <w:r w:rsidR="0042346C" w:rsidRPr="00D80C0A">
        <w:rPr>
          <w:rFonts w:ascii="Times New Roman" w:hAnsi="Times New Roman" w:cs="Times New Roman"/>
          <w:sz w:val="20"/>
          <w:szCs w:val="20"/>
        </w:rPr>
        <w:t xml:space="preserve">el sentido de </w:t>
      </w:r>
      <w:r w:rsidRPr="00D80C0A">
        <w:rPr>
          <w:rFonts w:ascii="Times New Roman" w:hAnsi="Times New Roman" w:cs="Times New Roman"/>
          <w:sz w:val="20"/>
          <w:szCs w:val="20"/>
        </w:rPr>
        <w:t>la resolución</w:t>
      </w:r>
      <w:r w:rsidR="0042346C" w:rsidRPr="00D80C0A">
        <w:rPr>
          <w:rFonts w:ascii="Times New Roman" w:hAnsi="Times New Roman" w:cs="Times New Roman"/>
          <w:sz w:val="20"/>
          <w:szCs w:val="20"/>
        </w:rPr>
        <w:t>:</w:t>
      </w:r>
    </w:p>
    <w:p w:rsidR="00DE3834" w:rsidRPr="00D80C0A" w:rsidRDefault="00DE3834" w:rsidP="006B3A87">
      <w:pPr>
        <w:pStyle w:val="Prrafodelista"/>
        <w:widowControl w:val="0"/>
        <w:numPr>
          <w:ilvl w:val="0"/>
          <w:numId w:val="14"/>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Tener claro que el fin del Derecho es combatir las relaciones asimétricas de poder y los esquemas de desigualdad que determinan el diseño y ejecución del proyecto de vida de las personas</w:t>
      </w:r>
      <w:r w:rsidR="004D0014" w:rsidRPr="00D80C0A">
        <w:rPr>
          <w:rStyle w:val="Refdenotaalpie"/>
          <w:rFonts w:ascii="Times New Roman" w:hAnsi="Times New Roman" w:cs="Times New Roman"/>
          <w:sz w:val="20"/>
          <w:szCs w:val="20"/>
        </w:rPr>
        <w:footnoteReference w:id="59"/>
      </w:r>
      <w:r w:rsidRPr="00D80C0A">
        <w:rPr>
          <w:rFonts w:ascii="Times New Roman" w:hAnsi="Times New Roman" w:cs="Times New Roman"/>
          <w:sz w:val="20"/>
          <w:szCs w:val="20"/>
        </w:rPr>
        <w:t>.</w:t>
      </w:r>
    </w:p>
    <w:p w:rsidR="0032212C" w:rsidRPr="00D80C0A" w:rsidRDefault="00DE3834" w:rsidP="00EA1CE9">
      <w:pPr>
        <w:pStyle w:val="Prrafodelista"/>
        <w:widowControl w:val="0"/>
        <w:numPr>
          <w:ilvl w:val="0"/>
          <w:numId w:val="14"/>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El quehacer jurisdiccional tiene un invaluable potencial para la transformación de la desigualdad formal, material y estructural.</w:t>
      </w:r>
    </w:p>
    <w:p w:rsidR="00DE3834" w:rsidRPr="00D80C0A" w:rsidRDefault="00DE3834" w:rsidP="00EA1CE9">
      <w:pPr>
        <w:pStyle w:val="Prrafodelista"/>
        <w:widowControl w:val="0"/>
        <w:numPr>
          <w:ilvl w:val="0"/>
          <w:numId w:val="14"/>
        </w:numPr>
        <w:spacing w:before="120" w:after="240" w:line="240" w:lineRule="auto"/>
        <w:ind w:left="567" w:hanging="170"/>
        <w:contextualSpacing w:val="0"/>
        <w:jc w:val="both"/>
        <w:rPr>
          <w:rFonts w:ascii="Times New Roman" w:hAnsi="Times New Roman" w:cs="Times New Roman"/>
          <w:sz w:val="24"/>
          <w:szCs w:val="24"/>
        </w:rPr>
      </w:pPr>
      <w:r w:rsidRPr="00D80C0A">
        <w:rPr>
          <w:rFonts w:ascii="Times New Roman" w:hAnsi="Times New Roman" w:cs="Times New Roman"/>
          <w:sz w:val="20"/>
          <w:szCs w:val="20"/>
        </w:rPr>
        <w:t>El mandato de la igualdad requiere</w:t>
      </w:r>
      <w:r w:rsidR="006C53E9" w:rsidRPr="00D80C0A">
        <w:rPr>
          <w:rFonts w:ascii="Times New Roman" w:hAnsi="Times New Roman" w:cs="Times New Roman"/>
          <w:sz w:val="20"/>
          <w:szCs w:val="20"/>
        </w:rPr>
        <w:t>,</w:t>
      </w:r>
      <w:r w:rsidRPr="00D80C0A">
        <w:rPr>
          <w:rFonts w:ascii="Times New Roman" w:hAnsi="Times New Roman" w:cs="Times New Roman"/>
          <w:sz w:val="20"/>
          <w:szCs w:val="20"/>
        </w:rPr>
        <w:t xml:space="preserve"> eventualmente</w:t>
      </w:r>
      <w:r w:rsidR="006C53E9" w:rsidRPr="00D80C0A">
        <w:rPr>
          <w:rFonts w:ascii="Times New Roman" w:hAnsi="Times New Roman" w:cs="Times New Roman"/>
          <w:sz w:val="20"/>
          <w:szCs w:val="20"/>
        </w:rPr>
        <w:t>,</w:t>
      </w:r>
      <w:r w:rsidRPr="00D80C0A">
        <w:rPr>
          <w:rFonts w:ascii="Times New Roman" w:hAnsi="Times New Roman" w:cs="Times New Roman"/>
          <w:sz w:val="20"/>
          <w:szCs w:val="20"/>
        </w:rPr>
        <w:t xml:space="preserve"> de </w:t>
      </w:r>
      <w:r w:rsidR="00335051" w:rsidRPr="00D80C0A">
        <w:rPr>
          <w:rFonts w:ascii="Times New Roman" w:hAnsi="Times New Roman" w:cs="Times New Roman"/>
          <w:sz w:val="20"/>
          <w:szCs w:val="20"/>
        </w:rPr>
        <w:t>la persona juzgadora</w:t>
      </w:r>
      <w:r w:rsidRPr="00D80C0A">
        <w:rPr>
          <w:rFonts w:ascii="Times New Roman" w:hAnsi="Times New Roman" w:cs="Times New Roman"/>
          <w:sz w:val="20"/>
          <w:szCs w:val="20"/>
        </w:rPr>
        <w:t xml:space="preserve"> un ejercicio de deconstrucción de la forma en que se ha interpretado y aplicado el Derecho.</w:t>
      </w:r>
    </w:p>
    <w:p w:rsidR="00795FFD" w:rsidRPr="00D80C0A" w:rsidRDefault="00737156"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sz w:val="20"/>
          <w:szCs w:val="20"/>
        </w:rPr>
        <w:t>NOVENO.</w:t>
      </w:r>
      <w:r w:rsidR="00795FFD" w:rsidRPr="00D80C0A">
        <w:rPr>
          <w:rFonts w:ascii="Times New Roman" w:hAnsi="Times New Roman" w:cs="Times New Roman"/>
          <w:sz w:val="20"/>
          <w:szCs w:val="20"/>
        </w:rPr>
        <w:t xml:space="preserve"> La queja o denuncia que se presente ante el Tribunal o ante c</w:t>
      </w:r>
      <w:r w:rsidR="00F81E7B" w:rsidRPr="00D80C0A">
        <w:rPr>
          <w:rFonts w:ascii="Times New Roman" w:hAnsi="Times New Roman" w:cs="Times New Roman"/>
          <w:sz w:val="20"/>
          <w:szCs w:val="20"/>
        </w:rPr>
        <w:t>ualquier autoridad electoral qu</w:t>
      </w:r>
      <w:r w:rsidR="00795FFD" w:rsidRPr="00D80C0A">
        <w:rPr>
          <w:rFonts w:ascii="Times New Roman" w:hAnsi="Times New Roman" w:cs="Times New Roman"/>
          <w:sz w:val="20"/>
          <w:szCs w:val="20"/>
        </w:rPr>
        <w:t xml:space="preserve">e deberá remitirla de forma inmediata al mismo, relativa a hechos eventualmente constitutivos de </w:t>
      </w:r>
      <w:r w:rsidR="003155B2" w:rsidRPr="00D80C0A">
        <w:rPr>
          <w:rFonts w:ascii="Times New Roman" w:hAnsi="Times New Roman" w:cs="Times New Roman"/>
          <w:sz w:val="20"/>
          <w:szCs w:val="20"/>
        </w:rPr>
        <w:t>VPG</w:t>
      </w:r>
      <w:r w:rsidR="00795FFD" w:rsidRPr="00D80C0A">
        <w:rPr>
          <w:rFonts w:ascii="Times New Roman" w:hAnsi="Times New Roman" w:cs="Times New Roman"/>
          <w:sz w:val="20"/>
          <w:szCs w:val="20"/>
        </w:rPr>
        <w:t xml:space="preserve">, podrá presentarse por cualquier persona o partido </w:t>
      </w:r>
      <w:r w:rsidR="002416EA" w:rsidRPr="00D80C0A">
        <w:rPr>
          <w:rFonts w:ascii="Times New Roman" w:hAnsi="Times New Roman" w:cs="Times New Roman"/>
          <w:sz w:val="20"/>
          <w:szCs w:val="20"/>
        </w:rPr>
        <w:t>político</w:t>
      </w:r>
      <w:r w:rsidR="00795FFD" w:rsidRPr="00D80C0A">
        <w:rPr>
          <w:rFonts w:ascii="Times New Roman" w:hAnsi="Times New Roman" w:cs="Times New Roman"/>
          <w:sz w:val="20"/>
          <w:szCs w:val="20"/>
        </w:rPr>
        <w:t>, en término</w:t>
      </w:r>
      <w:r w:rsidR="002416EA" w:rsidRPr="00D80C0A">
        <w:rPr>
          <w:rFonts w:ascii="Times New Roman" w:hAnsi="Times New Roman" w:cs="Times New Roman"/>
          <w:sz w:val="20"/>
          <w:szCs w:val="20"/>
        </w:rPr>
        <w:t>s</w:t>
      </w:r>
      <w:r w:rsidR="00795FFD" w:rsidRPr="00D80C0A">
        <w:rPr>
          <w:rFonts w:ascii="Times New Roman" w:hAnsi="Times New Roman" w:cs="Times New Roman"/>
          <w:sz w:val="20"/>
          <w:szCs w:val="20"/>
        </w:rPr>
        <w:t xml:space="preserve"> de lo dispuesto por los artículos 46 y 47 de la L</w:t>
      </w:r>
      <w:r w:rsidR="006C53E9" w:rsidRPr="00D80C0A">
        <w:rPr>
          <w:rFonts w:ascii="Times New Roman" w:hAnsi="Times New Roman" w:cs="Times New Roman"/>
          <w:sz w:val="20"/>
          <w:szCs w:val="20"/>
        </w:rPr>
        <w:t>E</w:t>
      </w:r>
      <w:r w:rsidR="00795FFD" w:rsidRPr="00D80C0A">
        <w:rPr>
          <w:rFonts w:ascii="Times New Roman" w:hAnsi="Times New Roman" w:cs="Times New Roman"/>
          <w:sz w:val="20"/>
          <w:szCs w:val="20"/>
        </w:rPr>
        <w:t>P</w:t>
      </w:r>
      <w:r w:rsidR="00C411F3" w:rsidRPr="00D80C0A">
        <w:rPr>
          <w:rFonts w:ascii="Times New Roman" w:hAnsi="Times New Roman" w:cs="Times New Roman"/>
          <w:sz w:val="20"/>
          <w:szCs w:val="20"/>
        </w:rPr>
        <w:t>E</w:t>
      </w:r>
      <w:r w:rsidR="00795FFD" w:rsidRPr="00D80C0A">
        <w:rPr>
          <w:rFonts w:ascii="Times New Roman" w:hAnsi="Times New Roman" w:cs="Times New Roman"/>
          <w:sz w:val="20"/>
          <w:szCs w:val="20"/>
        </w:rPr>
        <w:t>.</w:t>
      </w:r>
    </w:p>
    <w:p w:rsidR="00832FE7" w:rsidRPr="00D80C0A" w:rsidRDefault="00795FFD"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Sin embargo,</w:t>
      </w:r>
      <w:r w:rsidR="00A00C13" w:rsidRPr="00D80C0A">
        <w:rPr>
          <w:rFonts w:ascii="Times New Roman" w:hAnsi="Times New Roman" w:cs="Times New Roman"/>
          <w:bCs/>
          <w:sz w:val="20"/>
          <w:szCs w:val="20"/>
        </w:rPr>
        <w:t xml:space="preserve"> desde una interpretación gramatical, sistemática y funcional </w:t>
      </w:r>
      <w:r w:rsidR="00F81E7B" w:rsidRPr="00D80C0A">
        <w:rPr>
          <w:rFonts w:ascii="Times New Roman" w:hAnsi="Times New Roman" w:cs="Times New Roman"/>
          <w:bCs/>
          <w:sz w:val="20"/>
          <w:szCs w:val="20"/>
        </w:rPr>
        <w:t>de las disposiciones relativa</w:t>
      </w:r>
      <w:r w:rsidR="002416EA" w:rsidRPr="00D80C0A">
        <w:rPr>
          <w:rFonts w:ascii="Times New Roman" w:hAnsi="Times New Roman" w:cs="Times New Roman"/>
          <w:bCs/>
          <w:sz w:val="20"/>
          <w:szCs w:val="20"/>
        </w:rPr>
        <w:t>s a los derechos humanos</w:t>
      </w:r>
      <w:r w:rsidR="00F81E7B" w:rsidRPr="00D80C0A">
        <w:rPr>
          <w:rFonts w:ascii="Times New Roman" w:hAnsi="Times New Roman" w:cs="Times New Roman"/>
          <w:bCs/>
          <w:sz w:val="20"/>
          <w:szCs w:val="20"/>
        </w:rPr>
        <w:t>, vinculada</w:t>
      </w:r>
      <w:r w:rsidR="002416EA" w:rsidRPr="00D80C0A">
        <w:rPr>
          <w:rFonts w:ascii="Times New Roman" w:hAnsi="Times New Roman" w:cs="Times New Roman"/>
          <w:bCs/>
          <w:sz w:val="20"/>
          <w:szCs w:val="20"/>
        </w:rPr>
        <w:t xml:space="preserve">s con el orden jurídico electoral local, </w:t>
      </w:r>
      <w:r w:rsidR="00832FE7" w:rsidRPr="00D80C0A">
        <w:rPr>
          <w:rFonts w:ascii="Times New Roman" w:hAnsi="Times New Roman" w:cs="Times New Roman"/>
          <w:bCs/>
          <w:sz w:val="20"/>
          <w:szCs w:val="20"/>
        </w:rPr>
        <w:t>es</w:t>
      </w:r>
      <w:r w:rsidR="00A00C13" w:rsidRPr="00D80C0A">
        <w:rPr>
          <w:rFonts w:ascii="Times New Roman" w:hAnsi="Times New Roman" w:cs="Times New Roman"/>
          <w:sz w:val="20"/>
          <w:szCs w:val="20"/>
        </w:rPr>
        <w:t xml:space="preserve"> obligación del </w:t>
      </w:r>
      <w:r w:rsidR="00832FE7" w:rsidRPr="00D80C0A">
        <w:rPr>
          <w:rFonts w:ascii="Times New Roman" w:hAnsi="Times New Roman" w:cs="Times New Roman"/>
          <w:sz w:val="20"/>
          <w:szCs w:val="20"/>
        </w:rPr>
        <w:t>TECDMX</w:t>
      </w:r>
      <w:r w:rsidR="00A00C13" w:rsidRPr="00D80C0A">
        <w:rPr>
          <w:rFonts w:ascii="Times New Roman" w:hAnsi="Times New Roman" w:cs="Times New Roman"/>
          <w:sz w:val="20"/>
          <w:szCs w:val="20"/>
        </w:rPr>
        <w:t xml:space="preserve"> garantizar a toda la ciudadanía los derechos de acceso pleno a la jurisdicción y al debido proceso</w:t>
      </w:r>
      <w:r w:rsidR="00832FE7" w:rsidRPr="00D80C0A">
        <w:rPr>
          <w:rFonts w:ascii="Times New Roman" w:hAnsi="Times New Roman" w:cs="Times New Roman"/>
          <w:sz w:val="20"/>
          <w:szCs w:val="20"/>
        </w:rPr>
        <w:t>.</w:t>
      </w:r>
    </w:p>
    <w:p w:rsidR="00DE3834" w:rsidRPr="00D80C0A" w:rsidRDefault="00832FE7"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Lo anterior, exige la puntual atención a las </w:t>
      </w:r>
      <w:r w:rsidR="00A00C13" w:rsidRPr="00D80C0A">
        <w:rPr>
          <w:rFonts w:ascii="Times New Roman" w:hAnsi="Times New Roman" w:cs="Times New Roman"/>
          <w:sz w:val="20"/>
          <w:szCs w:val="20"/>
        </w:rPr>
        <w:t xml:space="preserve">formalidades </w:t>
      </w:r>
      <w:r w:rsidR="002416EA" w:rsidRPr="00D80C0A">
        <w:rPr>
          <w:rFonts w:ascii="Times New Roman" w:hAnsi="Times New Roman" w:cs="Times New Roman"/>
          <w:sz w:val="20"/>
          <w:szCs w:val="20"/>
        </w:rPr>
        <w:t>procesales</w:t>
      </w:r>
      <w:r w:rsidR="006C53E9" w:rsidRPr="00D80C0A">
        <w:rPr>
          <w:rFonts w:ascii="Times New Roman" w:hAnsi="Times New Roman" w:cs="Times New Roman"/>
          <w:sz w:val="20"/>
          <w:szCs w:val="20"/>
        </w:rPr>
        <w:t>,</w:t>
      </w:r>
      <w:r w:rsidR="002416EA"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las cuales, no obstante, </w:t>
      </w:r>
      <w:r w:rsidR="00A00C13" w:rsidRPr="00D80C0A">
        <w:rPr>
          <w:rFonts w:ascii="Times New Roman" w:hAnsi="Times New Roman" w:cs="Times New Roman"/>
          <w:sz w:val="20"/>
          <w:szCs w:val="20"/>
        </w:rPr>
        <w:t>debe</w:t>
      </w:r>
      <w:r w:rsidRPr="00D80C0A">
        <w:rPr>
          <w:rFonts w:ascii="Times New Roman" w:hAnsi="Times New Roman" w:cs="Times New Roman"/>
          <w:sz w:val="20"/>
          <w:szCs w:val="20"/>
        </w:rPr>
        <w:t xml:space="preserve">n desempeñarse </w:t>
      </w:r>
      <w:r w:rsidR="00A00C13" w:rsidRPr="00D80C0A">
        <w:rPr>
          <w:rFonts w:ascii="Times New Roman" w:hAnsi="Times New Roman" w:cs="Times New Roman"/>
          <w:sz w:val="20"/>
          <w:szCs w:val="20"/>
        </w:rPr>
        <w:t xml:space="preserve">de una manera flexible, conforme a la sana crítica, la lógica y las máximas de </w:t>
      </w:r>
      <w:r w:rsidR="002416EA" w:rsidRPr="00D80C0A">
        <w:rPr>
          <w:rFonts w:ascii="Times New Roman" w:hAnsi="Times New Roman" w:cs="Times New Roman"/>
          <w:sz w:val="20"/>
          <w:szCs w:val="20"/>
        </w:rPr>
        <w:t>la experiencia,</w:t>
      </w:r>
      <w:r w:rsidR="002416EA" w:rsidRPr="00D80C0A">
        <w:rPr>
          <w:rFonts w:ascii="Times New Roman" w:hAnsi="Times New Roman" w:cs="Times New Roman"/>
          <w:sz w:val="24"/>
          <w:szCs w:val="24"/>
        </w:rPr>
        <w:t xml:space="preserve"> </w:t>
      </w:r>
      <w:r w:rsidR="002416EA" w:rsidRPr="00D80C0A">
        <w:rPr>
          <w:rFonts w:ascii="Times New Roman" w:hAnsi="Times New Roman" w:cs="Times New Roman"/>
          <w:sz w:val="20"/>
          <w:szCs w:val="20"/>
        </w:rPr>
        <w:t xml:space="preserve">a efecto de </w:t>
      </w:r>
      <w:r w:rsidR="00A00C13" w:rsidRPr="00D80C0A">
        <w:rPr>
          <w:rFonts w:ascii="Times New Roman" w:hAnsi="Times New Roman" w:cs="Times New Roman"/>
          <w:sz w:val="20"/>
          <w:szCs w:val="20"/>
        </w:rPr>
        <w:t>procurar compensar las circunstancias de desigualdad y desventaja</w:t>
      </w:r>
      <w:r w:rsidR="00A00C13" w:rsidRPr="00D80C0A">
        <w:rPr>
          <w:rFonts w:ascii="Times New Roman" w:hAnsi="Times New Roman" w:cs="Times New Roman"/>
          <w:sz w:val="24"/>
          <w:szCs w:val="24"/>
        </w:rPr>
        <w:t xml:space="preserve"> </w:t>
      </w:r>
      <w:r w:rsidR="00A00C13" w:rsidRPr="00D80C0A">
        <w:rPr>
          <w:rFonts w:ascii="Times New Roman" w:hAnsi="Times New Roman" w:cs="Times New Roman"/>
          <w:sz w:val="20"/>
          <w:szCs w:val="20"/>
        </w:rPr>
        <w:t xml:space="preserve">procesal en que se encuentran </w:t>
      </w:r>
      <w:r w:rsidR="002416EA" w:rsidRPr="00D80C0A">
        <w:rPr>
          <w:rFonts w:ascii="Times New Roman" w:hAnsi="Times New Roman" w:cs="Times New Roman"/>
          <w:sz w:val="20"/>
          <w:szCs w:val="20"/>
        </w:rPr>
        <w:t xml:space="preserve">las mujeres y grupos sociales en situación de vulnerabilidad, atendiendo a sus especificidades culturales, económicas o sociales, </w:t>
      </w:r>
      <w:r w:rsidR="00A00C13" w:rsidRPr="00D80C0A">
        <w:rPr>
          <w:rFonts w:ascii="Times New Roman" w:hAnsi="Times New Roman" w:cs="Times New Roman"/>
          <w:sz w:val="20"/>
          <w:szCs w:val="20"/>
        </w:rPr>
        <w:t xml:space="preserve">con pleno respeto al principio de igualdad procesal y a las reglas elementales en </w:t>
      </w:r>
      <w:r w:rsidR="002416EA" w:rsidRPr="00D80C0A">
        <w:rPr>
          <w:rFonts w:ascii="Times New Roman" w:hAnsi="Times New Roman" w:cs="Times New Roman"/>
          <w:sz w:val="20"/>
          <w:szCs w:val="20"/>
        </w:rPr>
        <w:t xml:space="preserve">la </w:t>
      </w:r>
      <w:r w:rsidR="00A00C13" w:rsidRPr="00D80C0A">
        <w:rPr>
          <w:rFonts w:ascii="Times New Roman" w:hAnsi="Times New Roman" w:cs="Times New Roman"/>
          <w:sz w:val="20"/>
          <w:szCs w:val="20"/>
        </w:rPr>
        <w:t>materia probatoria.</w:t>
      </w:r>
    </w:p>
    <w:p w:rsidR="000F3627" w:rsidRPr="00D80C0A" w:rsidRDefault="000F3627"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De esta forma, asumir una actitud flexible y garantista respecto de las formalidades ordinariamente exigidas para </w:t>
      </w:r>
      <w:r w:rsidRPr="00D80C0A">
        <w:rPr>
          <w:rFonts w:ascii="Times New Roman" w:hAnsi="Times New Roman" w:cs="Times New Roman"/>
          <w:sz w:val="20"/>
          <w:szCs w:val="20"/>
          <w:lang w:val="es-ES"/>
        </w:rPr>
        <w:t xml:space="preserve">la admisibilidad de la denuncia, la legitimación activa y pasiva de las partes, la representación, la oportunidad en la interposición de la acción, el ofrecimiento y desahogo de pruebas, la competencia del órgano ante el cual se promueve o la procedencia de la vía, en casos </w:t>
      </w:r>
      <w:r w:rsidRPr="00D80C0A">
        <w:rPr>
          <w:rFonts w:ascii="Times New Roman" w:hAnsi="Times New Roman" w:cs="Times New Roman"/>
          <w:bCs/>
          <w:sz w:val="20"/>
          <w:szCs w:val="20"/>
        </w:rPr>
        <w:t>presuntamente constitutivos de violencia política contra las mujeres</w:t>
      </w:r>
      <w:r w:rsidR="0066366F" w:rsidRPr="00D80C0A">
        <w:rPr>
          <w:rFonts w:ascii="Times New Roman" w:hAnsi="Times New Roman" w:cs="Times New Roman"/>
          <w:bCs/>
          <w:sz w:val="20"/>
          <w:szCs w:val="20"/>
        </w:rPr>
        <w:t>,</w:t>
      </w:r>
      <w:r w:rsidRPr="00D80C0A">
        <w:rPr>
          <w:rFonts w:ascii="Times New Roman" w:hAnsi="Times New Roman" w:cs="Times New Roman"/>
          <w:bCs/>
          <w:sz w:val="20"/>
          <w:szCs w:val="20"/>
        </w:rPr>
        <w:t xml:space="preserve"> implica eliminar</w:t>
      </w:r>
      <w:r w:rsidR="00F575B1" w:rsidRPr="00D80C0A">
        <w:rPr>
          <w:rFonts w:ascii="Times New Roman" w:hAnsi="Times New Roman" w:cs="Times New Roman"/>
          <w:bCs/>
          <w:sz w:val="20"/>
          <w:szCs w:val="20"/>
        </w:rPr>
        <w:t xml:space="preserve"> </w:t>
      </w:r>
      <w:r w:rsidRPr="00D80C0A">
        <w:rPr>
          <w:rFonts w:ascii="Times New Roman" w:hAnsi="Times New Roman" w:cs="Times New Roman"/>
          <w:bCs/>
          <w:sz w:val="20"/>
          <w:szCs w:val="20"/>
        </w:rPr>
        <w:t>todo</w:t>
      </w:r>
      <w:r w:rsidR="00BB4C51" w:rsidRPr="00D80C0A">
        <w:rPr>
          <w:rFonts w:ascii="Times New Roman" w:hAnsi="Times New Roman" w:cs="Times New Roman"/>
          <w:bCs/>
          <w:sz w:val="20"/>
          <w:szCs w:val="20"/>
        </w:rPr>
        <w:t>s</w:t>
      </w:r>
      <w:r w:rsidRPr="00D80C0A">
        <w:rPr>
          <w:rFonts w:ascii="Times New Roman" w:hAnsi="Times New Roman" w:cs="Times New Roman"/>
          <w:bCs/>
          <w:sz w:val="20"/>
          <w:szCs w:val="20"/>
        </w:rPr>
        <w:t xml:space="preserve"> </w:t>
      </w:r>
      <w:r w:rsidR="00BB4C51" w:rsidRPr="00D80C0A">
        <w:rPr>
          <w:rFonts w:ascii="Times New Roman" w:hAnsi="Times New Roman" w:cs="Times New Roman"/>
          <w:bCs/>
          <w:sz w:val="20"/>
          <w:szCs w:val="20"/>
        </w:rPr>
        <w:t xml:space="preserve">los </w:t>
      </w:r>
      <w:r w:rsidRPr="00D80C0A">
        <w:rPr>
          <w:rFonts w:ascii="Times New Roman" w:hAnsi="Times New Roman" w:cs="Times New Roman"/>
          <w:bCs/>
          <w:sz w:val="20"/>
          <w:szCs w:val="20"/>
        </w:rPr>
        <w:t>obstáculo</w:t>
      </w:r>
      <w:r w:rsidR="00BB4C51" w:rsidRPr="00D80C0A">
        <w:rPr>
          <w:rFonts w:ascii="Times New Roman" w:hAnsi="Times New Roman" w:cs="Times New Roman"/>
          <w:bCs/>
          <w:sz w:val="20"/>
          <w:szCs w:val="20"/>
        </w:rPr>
        <w:t>s</w:t>
      </w:r>
      <w:r w:rsidRPr="00D80C0A">
        <w:rPr>
          <w:rFonts w:ascii="Times New Roman" w:hAnsi="Times New Roman" w:cs="Times New Roman"/>
          <w:bCs/>
          <w:sz w:val="20"/>
          <w:szCs w:val="20"/>
        </w:rPr>
        <w:t xml:space="preserve"> </w:t>
      </w:r>
      <w:r w:rsidRPr="00D80C0A">
        <w:rPr>
          <w:rFonts w:ascii="Times New Roman" w:hAnsi="Times New Roman" w:cs="Times New Roman"/>
          <w:sz w:val="20"/>
          <w:szCs w:val="20"/>
          <w:lang w:val="es-ES"/>
        </w:rPr>
        <w:t>jurídicos o fácticos que resulten carentes de racionalidad, proporcionalidad o discriminatorios</w:t>
      </w:r>
      <w:r w:rsidRPr="00D80C0A">
        <w:rPr>
          <w:rStyle w:val="Refdenotaalpie"/>
          <w:rFonts w:ascii="Times New Roman" w:hAnsi="Times New Roman" w:cs="Times New Roman"/>
          <w:sz w:val="20"/>
          <w:szCs w:val="20"/>
          <w:lang w:val="es-ES"/>
        </w:rPr>
        <w:footnoteReference w:id="60"/>
      </w:r>
      <w:r w:rsidRPr="00D80C0A">
        <w:rPr>
          <w:rFonts w:ascii="Times New Roman" w:hAnsi="Times New Roman" w:cs="Times New Roman"/>
          <w:sz w:val="20"/>
          <w:szCs w:val="20"/>
          <w:lang w:val="es-ES"/>
        </w:rPr>
        <w:t xml:space="preserve">, con el objeto de garantizar a la </w:t>
      </w:r>
      <w:r w:rsidRPr="00D80C0A">
        <w:rPr>
          <w:rFonts w:ascii="Times New Roman" w:hAnsi="Times New Roman" w:cs="Times New Roman"/>
          <w:bCs/>
          <w:sz w:val="20"/>
          <w:szCs w:val="20"/>
        </w:rPr>
        <w:t xml:space="preserve">ciudadanía la </w:t>
      </w:r>
      <w:r w:rsidRPr="00D80C0A">
        <w:rPr>
          <w:rFonts w:ascii="Times New Roman" w:hAnsi="Times New Roman" w:cs="Times New Roman"/>
          <w:sz w:val="20"/>
          <w:szCs w:val="20"/>
        </w:rPr>
        <w:t>tutela jurisdiccional efectiva, el acceso a la justicia y el debido proceso en defensa de sus derechos político electorales</w:t>
      </w:r>
      <w:r w:rsidR="004D0014" w:rsidRPr="00D80C0A">
        <w:rPr>
          <w:rStyle w:val="Refdenotaalpie"/>
          <w:rFonts w:ascii="Times New Roman" w:hAnsi="Times New Roman" w:cs="Times New Roman"/>
          <w:sz w:val="20"/>
          <w:szCs w:val="20"/>
        </w:rPr>
        <w:footnoteReference w:id="61"/>
      </w:r>
      <w:r w:rsidRPr="00D80C0A">
        <w:rPr>
          <w:rFonts w:ascii="Times New Roman" w:hAnsi="Times New Roman" w:cs="Times New Roman"/>
          <w:sz w:val="20"/>
          <w:szCs w:val="20"/>
        </w:rPr>
        <w:t>.</w:t>
      </w:r>
    </w:p>
    <w:p w:rsidR="001C3B16" w:rsidRPr="00D80C0A" w:rsidRDefault="001C3B16"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En esta tesitura, las normas procesales en materia electoral respecto de los procesos democráticos que se rigen por sistemas normativos internos, deben interpretarse de la forma que resulte más favorable a las mujeres que pertenecen o se adscriben como parte de los pueblos y barrios originarios y comunidades indígenas residentes en la Ciudad de México.</w:t>
      </w:r>
    </w:p>
    <w:p w:rsidR="000F3627" w:rsidRPr="00D80C0A" w:rsidRDefault="00737156"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sz w:val="20"/>
          <w:szCs w:val="20"/>
        </w:rPr>
        <w:t>DÉCIMO.</w:t>
      </w:r>
      <w:r w:rsidR="000F3627" w:rsidRPr="00D80C0A">
        <w:rPr>
          <w:rFonts w:ascii="Times New Roman" w:hAnsi="Times New Roman" w:cs="Times New Roman"/>
          <w:sz w:val="20"/>
          <w:szCs w:val="20"/>
        </w:rPr>
        <w:t xml:space="preserve"> </w:t>
      </w:r>
      <w:r w:rsidR="00CB46AF" w:rsidRPr="00D80C0A">
        <w:rPr>
          <w:rFonts w:ascii="Times New Roman" w:hAnsi="Times New Roman" w:cs="Times New Roman"/>
          <w:sz w:val="20"/>
          <w:szCs w:val="20"/>
        </w:rPr>
        <w:t>El desempeño de la perspectiva de género en la actividad</w:t>
      </w:r>
      <w:r w:rsidR="002D7A29" w:rsidRPr="00D80C0A">
        <w:rPr>
          <w:rFonts w:ascii="Times New Roman" w:hAnsi="Times New Roman" w:cs="Times New Roman"/>
          <w:sz w:val="20"/>
          <w:szCs w:val="20"/>
        </w:rPr>
        <w:t xml:space="preserve"> jurisdiccional electoral local</w:t>
      </w:r>
      <w:r w:rsidR="00CB46AF" w:rsidRPr="00D80C0A">
        <w:rPr>
          <w:rFonts w:ascii="Times New Roman" w:hAnsi="Times New Roman" w:cs="Times New Roman"/>
          <w:sz w:val="20"/>
          <w:szCs w:val="20"/>
        </w:rPr>
        <w:t xml:space="preserve"> requiere</w:t>
      </w:r>
      <w:r w:rsidR="002D7A29" w:rsidRPr="00D80C0A">
        <w:rPr>
          <w:rFonts w:ascii="Times New Roman" w:hAnsi="Times New Roman" w:cs="Times New Roman"/>
          <w:sz w:val="20"/>
          <w:szCs w:val="20"/>
        </w:rPr>
        <w:t>,</w:t>
      </w:r>
      <w:r w:rsidR="00CB46AF" w:rsidRPr="00D80C0A">
        <w:rPr>
          <w:rFonts w:ascii="Times New Roman" w:hAnsi="Times New Roman" w:cs="Times New Roman"/>
          <w:sz w:val="20"/>
          <w:szCs w:val="20"/>
        </w:rPr>
        <w:t xml:space="preserve"> por parte de la persona que imparte justicia,</w:t>
      </w:r>
      <w:r w:rsidR="002D7A29" w:rsidRPr="00D80C0A">
        <w:rPr>
          <w:rFonts w:ascii="Times New Roman" w:hAnsi="Times New Roman" w:cs="Times New Roman"/>
          <w:sz w:val="20"/>
          <w:szCs w:val="20"/>
        </w:rPr>
        <w:t xml:space="preserve"> de</w:t>
      </w:r>
      <w:r w:rsidR="00CB46AF" w:rsidRPr="00D80C0A">
        <w:rPr>
          <w:rFonts w:ascii="Times New Roman" w:hAnsi="Times New Roman" w:cs="Times New Roman"/>
          <w:sz w:val="20"/>
          <w:szCs w:val="20"/>
        </w:rPr>
        <w:t xml:space="preserve"> una serie de cualidades en el </w:t>
      </w:r>
      <w:r w:rsidR="002D7A29" w:rsidRPr="00D80C0A">
        <w:rPr>
          <w:rFonts w:ascii="Times New Roman" w:hAnsi="Times New Roman" w:cs="Times New Roman"/>
          <w:sz w:val="20"/>
          <w:szCs w:val="20"/>
        </w:rPr>
        <w:t>ejercicio de la función pública. L</w:t>
      </w:r>
      <w:r w:rsidR="00CB46AF" w:rsidRPr="00D80C0A">
        <w:rPr>
          <w:rFonts w:ascii="Times New Roman" w:hAnsi="Times New Roman" w:cs="Times New Roman"/>
          <w:sz w:val="20"/>
          <w:szCs w:val="20"/>
        </w:rPr>
        <w:t xml:space="preserve">a </w:t>
      </w:r>
      <w:r w:rsidR="000F3627" w:rsidRPr="00D80C0A">
        <w:rPr>
          <w:rFonts w:ascii="Times New Roman" w:hAnsi="Times New Roman" w:cs="Times New Roman"/>
          <w:sz w:val="20"/>
          <w:szCs w:val="20"/>
        </w:rPr>
        <w:t>primera es la f</w:t>
      </w:r>
      <w:r w:rsidR="007F64BD" w:rsidRPr="00D80C0A">
        <w:rPr>
          <w:rFonts w:ascii="Times New Roman" w:hAnsi="Times New Roman" w:cs="Times New Roman"/>
          <w:sz w:val="20"/>
          <w:szCs w:val="20"/>
        </w:rPr>
        <w:t>lexibilidad, conforme a la cual</w:t>
      </w:r>
      <w:r w:rsidR="000F3627" w:rsidRPr="00D80C0A">
        <w:rPr>
          <w:rFonts w:ascii="Times New Roman" w:hAnsi="Times New Roman" w:cs="Times New Roman"/>
          <w:sz w:val="20"/>
          <w:szCs w:val="20"/>
        </w:rPr>
        <w:t xml:space="preserve"> toda traba debida a un aspecto de índole formal o a cualquier otra circunstancia que no esté justificada y que ocasione una consecuencia desproporcionada deberá ser removida a efecto de que se dé curso al planteamiento y las partes encuentren una sol</w:t>
      </w:r>
      <w:r w:rsidR="004D0014" w:rsidRPr="00D80C0A">
        <w:rPr>
          <w:rFonts w:ascii="Times New Roman" w:hAnsi="Times New Roman" w:cs="Times New Roman"/>
          <w:sz w:val="20"/>
          <w:szCs w:val="20"/>
        </w:rPr>
        <w:t>ución jurídica a sus problemas.</w:t>
      </w:r>
    </w:p>
    <w:p w:rsidR="000F3627" w:rsidRPr="00D80C0A" w:rsidRDefault="002D7A29"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En ese tenor</w:t>
      </w:r>
      <w:r w:rsidR="000F3627" w:rsidRPr="00D80C0A">
        <w:rPr>
          <w:rFonts w:ascii="Times New Roman" w:hAnsi="Times New Roman" w:cs="Times New Roman"/>
          <w:sz w:val="20"/>
          <w:szCs w:val="20"/>
        </w:rPr>
        <w:t xml:space="preserve">, </w:t>
      </w:r>
      <w:r w:rsidR="00D5249B" w:rsidRPr="00D80C0A">
        <w:rPr>
          <w:rFonts w:ascii="Times New Roman" w:hAnsi="Times New Roman" w:cs="Times New Roman"/>
          <w:sz w:val="20"/>
          <w:szCs w:val="20"/>
        </w:rPr>
        <w:t>las</w:t>
      </w:r>
      <w:r w:rsidR="007F64BD" w:rsidRPr="00D80C0A">
        <w:rPr>
          <w:rFonts w:ascii="Times New Roman" w:hAnsi="Times New Roman" w:cs="Times New Roman"/>
          <w:sz w:val="20"/>
          <w:szCs w:val="20"/>
        </w:rPr>
        <w:t xml:space="preserve"> personas juzgadoras </w:t>
      </w:r>
      <w:r w:rsidR="000F3627" w:rsidRPr="00D80C0A">
        <w:rPr>
          <w:rFonts w:ascii="Times New Roman" w:hAnsi="Times New Roman" w:cs="Times New Roman"/>
          <w:sz w:val="20"/>
          <w:szCs w:val="20"/>
        </w:rPr>
        <w:t>deben distinguir entr</w:t>
      </w:r>
      <w:r w:rsidR="007F64BD" w:rsidRPr="00D80C0A">
        <w:rPr>
          <w:rFonts w:ascii="Times New Roman" w:hAnsi="Times New Roman" w:cs="Times New Roman"/>
          <w:sz w:val="20"/>
          <w:szCs w:val="20"/>
        </w:rPr>
        <w:t>e norma rígida y norma flexible</w:t>
      </w:r>
      <w:r w:rsidR="000F3627" w:rsidRPr="00D80C0A">
        <w:rPr>
          <w:rFonts w:ascii="Times New Roman" w:hAnsi="Times New Roman" w:cs="Times New Roman"/>
          <w:sz w:val="20"/>
          <w:szCs w:val="20"/>
        </w:rPr>
        <w:t xml:space="preserve"> y no supeditar la admisión de demandas o recursos al cumplimiento o desahogo de requerimientos intrascendentes, que en el mejor de los casos vulneran la prontitud de la justicia</w:t>
      </w:r>
      <w:r w:rsidR="007F64BD" w:rsidRPr="00D80C0A">
        <w:rPr>
          <w:rFonts w:ascii="Times New Roman" w:hAnsi="Times New Roman" w:cs="Times New Roman"/>
          <w:sz w:val="20"/>
          <w:szCs w:val="20"/>
        </w:rPr>
        <w:t>, y</w:t>
      </w:r>
      <w:r w:rsidR="000F3627" w:rsidRPr="00D80C0A">
        <w:rPr>
          <w:rFonts w:ascii="Times New Roman" w:hAnsi="Times New Roman" w:cs="Times New Roman"/>
          <w:sz w:val="20"/>
          <w:szCs w:val="20"/>
        </w:rPr>
        <w:t xml:space="preserve"> en el peor de ellos son verdaderos intentos para evitar</w:t>
      </w:r>
      <w:r w:rsidR="000F3627" w:rsidRPr="00D80C0A">
        <w:rPr>
          <w:rFonts w:ascii="Times New Roman" w:hAnsi="Times New Roman" w:cs="Times New Roman"/>
          <w:sz w:val="24"/>
          <w:szCs w:val="24"/>
        </w:rPr>
        <w:t xml:space="preserve"> </w:t>
      </w:r>
      <w:r w:rsidR="004D0014" w:rsidRPr="00D80C0A">
        <w:rPr>
          <w:rFonts w:ascii="Times New Roman" w:hAnsi="Times New Roman" w:cs="Times New Roman"/>
          <w:sz w:val="20"/>
          <w:szCs w:val="20"/>
        </w:rPr>
        <w:t>el conocimiento de otro asunto.</w:t>
      </w:r>
    </w:p>
    <w:p w:rsidR="000F3627" w:rsidRPr="00D80C0A" w:rsidRDefault="000F3627"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La segunda cualidad es la sensibilidad</w:t>
      </w:r>
      <w:r w:rsidR="009944FA" w:rsidRPr="00D80C0A">
        <w:rPr>
          <w:rFonts w:ascii="Times New Roman" w:hAnsi="Times New Roman" w:cs="Times New Roman"/>
          <w:sz w:val="20"/>
          <w:szCs w:val="20"/>
        </w:rPr>
        <w:t xml:space="preserve"> de la persona juzgadora</w:t>
      </w:r>
      <w:r w:rsidRPr="00D80C0A">
        <w:rPr>
          <w:rFonts w:ascii="Times New Roman" w:hAnsi="Times New Roman" w:cs="Times New Roman"/>
          <w:sz w:val="20"/>
          <w:szCs w:val="20"/>
        </w:rPr>
        <w:t xml:space="preserve">, </w:t>
      </w:r>
      <w:r w:rsidR="009944FA" w:rsidRPr="00D80C0A">
        <w:rPr>
          <w:rFonts w:ascii="Times New Roman" w:hAnsi="Times New Roman" w:cs="Times New Roman"/>
          <w:sz w:val="20"/>
          <w:szCs w:val="20"/>
        </w:rPr>
        <w:t xml:space="preserve">pues </w:t>
      </w:r>
      <w:r w:rsidRPr="00D80C0A">
        <w:rPr>
          <w:rFonts w:ascii="Times New Roman" w:hAnsi="Times New Roman" w:cs="Times New Roman"/>
          <w:sz w:val="20"/>
          <w:szCs w:val="20"/>
        </w:rPr>
        <w:t>sin dejar de ser imparcial, debe ser empátic</w:t>
      </w:r>
      <w:r w:rsidR="00D5249B" w:rsidRPr="00D80C0A">
        <w:rPr>
          <w:rFonts w:ascii="Times New Roman" w:hAnsi="Times New Roman" w:cs="Times New Roman"/>
          <w:sz w:val="20"/>
          <w:szCs w:val="20"/>
        </w:rPr>
        <w:t>a</w:t>
      </w:r>
      <w:r w:rsidRPr="00D80C0A">
        <w:rPr>
          <w:rFonts w:ascii="Times New Roman" w:hAnsi="Times New Roman" w:cs="Times New Roman"/>
          <w:sz w:val="20"/>
          <w:szCs w:val="20"/>
        </w:rPr>
        <w:t xml:space="preserve"> y comprender a la</w:t>
      </w:r>
      <w:r w:rsidR="007F64BD" w:rsidRPr="00D80C0A">
        <w:rPr>
          <w:rFonts w:ascii="Times New Roman" w:hAnsi="Times New Roman" w:cs="Times New Roman"/>
          <w:sz w:val="20"/>
          <w:szCs w:val="20"/>
        </w:rPr>
        <w:t xml:space="preserve"> luz de los hechos de la demanda</w:t>
      </w:r>
      <w:r w:rsidRPr="00D80C0A">
        <w:rPr>
          <w:rFonts w:ascii="Times New Roman" w:hAnsi="Times New Roman" w:cs="Times New Roman"/>
          <w:sz w:val="20"/>
          <w:szCs w:val="20"/>
        </w:rPr>
        <w:t xml:space="preserve"> qué es lo que quiere </w:t>
      </w:r>
      <w:r w:rsidR="00D5249B" w:rsidRPr="00D80C0A">
        <w:rPr>
          <w:rFonts w:ascii="Times New Roman" w:hAnsi="Times New Roman" w:cs="Times New Roman"/>
          <w:sz w:val="20"/>
          <w:szCs w:val="20"/>
        </w:rPr>
        <w:t xml:space="preserve">la persona </w:t>
      </w:r>
      <w:r w:rsidRPr="00D80C0A">
        <w:rPr>
          <w:rFonts w:ascii="Times New Roman" w:hAnsi="Times New Roman" w:cs="Times New Roman"/>
          <w:sz w:val="20"/>
          <w:szCs w:val="20"/>
        </w:rPr>
        <w:t>actor</w:t>
      </w:r>
      <w:r w:rsidR="00D5249B" w:rsidRPr="00D80C0A">
        <w:rPr>
          <w:rFonts w:ascii="Times New Roman" w:hAnsi="Times New Roman" w:cs="Times New Roman"/>
          <w:sz w:val="20"/>
          <w:szCs w:val="20"/>
        </w:rPr>
        <w:t>a</w:t>
      </w:r>
      <w:r w:rsidRPr="00D80C0A">
        <w:rPr>
          <w:rFonts w:ascii="Times New Roman" w:hAnsi="Times New Roman" w:cs="Times New Roman"/>
          <w:sz w:val="20"/>
          <w:szCs w:val="20"/>
        </w:rPr>
        <w:t xml:space="preserve"> y qué es lo que al respecto expresa </w:t>
      </w:r>
      <w:r w:rsidR="00D5249B" w:rsidRPr="00D80C0A">
        <w:rPr>
          <w:rFonts w:ascii="Times New Roman" w:hAnsi="Times New Roman" w:cs="Times New Roman"/>
          <w:sz w:val="20"/>
          <w:szCs w:val="20"/>
        </w:rPr>
        <w:t>la persona demandada</w:t>
      </w:r>
      <w:r w:rsidRPr="00D80C0A">
        <w:rPr>
          <w:rFonts w:ascii="Times New Roman" w:hAnsi="Times New Roman" w:cs="Times New Roman"/>
          <w:sz w:val="20"/>
          <w:szCs w:val="20"/>
        </w:rPr>
        <w:t>, es</w:t>
      </w:r>
      <w:r w:rsidR="00832FE7" w:rsidRPr="00D80C0A">
        <w:rPr>
          <w:rFonts w:ascii="Times New Roman" w:hAnsi="Times New Roman" w:cs="Times New Roman"/>
          <w:sz w:val="20"/>
          <w:szCs w:val="20"/>
        </w:rPr>
        <w:t>to es,</w:t>
      </w:r>
      <w:r w:rsidRPr="00D80C0A">
        <w:rPr>
          <w:rFonts w:ascii="Times New Roman" w:hAnsi="Times New Roman" w:cs="Times New Roman"/>
          <w:sz w:val="20"/>
          <w:szCs w:val="20"/>
        </w:rPr>
        <w:t xml:space="preserve"> entender en su justa dimensión el problema jurídico</w:t>
      </w:r>
      <w:r w:rsidRPr="00D80C0A">
        <w:rPr>
          <w:rFonts w:ascii="Times New Roman" w:hAnsi="Times New Roman" w:cs="Times New Roman"/>
          <w:sz w:val="24"/>
          <w:szCs w:val="24"/>
        </w:rPr>
        <w:t xml:space="preserve"> </w:t>
      </w:r>
      <w:r w:rsidR="007F64BD" w:rsidRPr="00D80C0A">
        <w:rPr>
          <w:rFonts w:ascii="Times New Roman" w:hAnsi="Times New Roman" w:cs="Times New Roman"/>
          <w:sz w:val="20"/>
          <w:szCs w:val="20"/>
        </w:rPr>
        <w:t>cuya solución se pide para conocer la verdad.</w:t>
      </w:r>
      <w:r w:rsidRPr="00D80C0A">
        <w:rPr>
          <w:rFonts w:ascii="Times New Roman" w:hAnsi="Times New Roman" w:cs="Times New Roman"/>
          <w:sz w:val="20"/>
          <w:szCs w:val="20"/>
        </w:rPr>
        <w:t xml:space="preserve"> </w:t>
      </w:r>
      <w:r w:rsidR="007F64BD" w:rsidRPr="00D80C0A">
        <w:rPr>
          <w:rFonts w:ascii="Times New Roman" w:hAnsi="Times New Roman" w:cs="Times New Roman"/>
          <w:sz w:val="20"/>
          <w:szCs w:val="20"/>
        </w:rPr>
        <w:t>N</w:t>
      </w:r>
      <w:r w:rsidRPr="00D80C0A">
        <w:rPr>
          <w:rFonts w:ascii="Times New Roman" w:hAnsi="Times New Roman" w:cs="Times New Roman"/>
          <w:sz w:val="20"/>
          <w:szCs w:val="20"/>
        </w:rPr>
        <w:t>o s</w:t>
      </w:r>
      <w:r w:rsidR="007F64BD" w:rsidRPr="00D80C0A">
        <w:rPr>
          <w:rFonts w:ascii="Times New Roman" w:hAnsi="Times New Roman" w:cs="Times New Roman"/>
          <w:sz w:val="20"/>
          <w:szCs w:val="20"/>
        </w:rPr>
        <w:t>o</w:t>
      </w:r>
      <w:r w:rsidRPr="00D80C0A">
        <w:rPr>
          <w:rFonts w:ascii="Times New Roman" w:hAnsi="Times New Roman" w:cs="Times New Roman"/>
          <w:sz w:val="20"/>
          <w:szCs w:val="20"/>
        </w:rPr>
        <w:t>lo cumplir con su función, sino</w:t>
      </w:r>
      <w:r w:rsidRPr="00D80C0A">
        <w:rPr>
          <w:rFonts w:ascii="Times New Roman" w:hAnsi="Times New Roman" w:cs="Times New Roman"/>
          <w:sz w:val="24"/>
          <w:szCs w:val="24"/>
        </w:rPr>
        <w:t xml:space="preserve"> </w:t>
      </w:r>
      <w:r w:rsidRPr="00D80C0A">
        <w:rPr>
          <w:rFonts w:ascii="Times New Roman" w:hAnsi="Times New Roman" w:cs="Times New Roman"/>
          <w:sz w:val="20"/>
          <w:szCs w:val="20"/>
        </w:rPr>
        <w:t>convencer a las partes de la justicia del fallo y evitar</w:t>
      </w:r>
      <w:r w:rsidR="0066366F" w:rsidRPr="00D80C0A">
        <w:rPr>
          <w:rFonts w:ascii="Times New Roman" w:hAnsi="Times New Roman" w:cs="Times New Roman"/>
          <w:sz w:val="20"/>
          <w:szCs w:val="20"/>
        </w:rPr>
        <w:t>,</w:t>
      </w:r>
      <w:r w:rsidRPr="00D80C0A">
        <w:rPr>
          <w:rFonts w:ascii="Times New Roman" w:hAnsi="Times New Roman" w:cs="Times New Roman"/>
          <w:sz w:val="20"/>
          <w:szCs w:val="20"/>
        </w:rPr>
        <w:t xml:space="preserve"> en esa medida, la dilación que supondr</w:t>
      </w:r>
      <w:r w:rsidR="004D0014" w:rsidRPr="00D80C0A">
        <w:rPr>
          <w:rFonts w:ascii="Times New Roman" w:hAnsi="Times New Roman" w:cs="Times New Roman"/>
          <w:sz w:val="20"/>
          <w:szCs w:val="20"/>
        </w:rPr>
        <w:t>ía la revisión de la sentencia.</w:t>
      </w:r>
    </w:p>
    <w:p w:rsidR="000F3627" w:rsidRPr="00D80C0A" w:rsidRDefault="000F3627"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Con base en esa sensibilidad, debe pensar en la utilidad de su fallo</w:t>
      </w:r>
      <w:r w:rsidR="007F64BD" w:rsidRPr="00D80C0A">
        <w:rPr>
          <w:rFonts w:ascii="Times New Roman" w:hAnsi="Times New Roman" w:cs="Times New Roman"/>
          <w:sz w:val="20"/>
          <w:szCs w:val="20"/>
        </w:rPr>
        <w:t>,</w:t>
      </w:r>
      <w:r w:rsidRPr="00D80C0A">
        <w:rPr>
          <w:rFonts w:ascii="Times New Roman" w:hAnsi="Times New Roman" w:cs="Times New Roman"/>
          <w:sz w:val="20"/>
          <w:szCs w:val="20"/>
        </w:rPr>
        <w:t xml:space="preserve"> en sus implicaciones prácticas y no decidir los juicios de manera formal y dogmática bajo la presión de las partes, de la estadística judicial o del rezago institucional</w:t>
      </w:r>
      <w:r w:rsidR="0066366F" w:rsidRPr="00D80C0A">
        <w:rPr>
          <w:rFonts w:ascii="Times New Roman" w:hAnsi="Times New Roman" w:cs="Times New Roman"/>
          <w:sz w:val="20"/>
          <w:szCs w:val="20"/>
        </w:rPr>
        <w:t>;</w:t>
      </w:r>
      <w:r w:rsidRPr="00D80C0A">
        <w:rPr>
          <w:rFonts w:ascii="Times New Roman" w:hAnsi="Times New Roman" w:cs="Times New Roman"/>
          <w:sz w:val="20"/>
          <w:szCs w:val="20"/>
        </w:rPr>
        <w:t xml:space="preserve"> her</w:t>
      </w:r>
      <w:r w:rsidR="004D0014" w:rsidRPr="00D80C0A">
        <w:rPr>
          <w:rFonts w:ascii="Times New Roman" w:hAnsi="Times New Roman" w:cs="Times New Roman"/>
          <w:sz w:val="20"/>
          <w:szCs w:val="20"/>
        </w:rPr>
        <w:t>edado unas veces, creado otras.</w:t>
      </w:r>
    </w:p>
    <w:p w:rsidR="000F3627" w:rsidRPr="00D80C0A" w:rsidRDefault="000F3627"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La última cualidad que debe tener </w:t>
      </w:r>
      <w:r w:rsidR="00D5249B" w:rsidRPr="00D80C0A">
        <w:rPr>
          <w:rFonts w:ascii="Times New Roman" w:hAnsi="Times New Roman" w:cs="Times New Roman"/>
          <w:sz w:val="20"/>
          <w:szCs w:val="20"/>
        </w:rPr>
        <w:t xml:space="preserve">la persona </w:t>
      </w:r>
      <w:r w:rsidRPr="00D80C0A">
        <w:rPr>
          <w:rFonts w:ascii="Times New Roman" w:hAnsi="Times New Roman" w:cs="Times New Roman"/>
          <w:sz w:val="20"/>
          <w:szCs w:val="20"/>
        </w:rPr>
        <w:t>juzgador</w:t>
      </w:r>
      <w:r w:rsidR="00D5249B" w:rsidRPr="00D80C0A">
        <w:rPr>
          <w:rFonts w:ascii="Times New Roman" w:hAnsi="Times New Roman" w:cs="Times New Roman"/>
          <w:sz w:val="20"/>
          <w:szCs w:val="20"/>
        </w:rPr>
        <w:t>a</w:t>
      </w:r>
      <w:r w:rsidRPr="00D80C0A">
        <w:rPr>
          <w:rFonts w:ascii="Times New Roman" w:hAnsi="Times New Roman" w:cs="Times New Roman"/>
          <w:sz w:val="20"/>
          <w:szCs w:val="20"/>
        </w:rPr>
        <w:t xml:space="preserve">, vinculada a la tercera etapa del derecho de acceso a la justicia </w:t>
      </w:r>
      <w:r w:rsidR="002D04ED" w:rsidRPr="00D80C0A">
        <w:rPr>
          <w:rFonts w:ascii="Times New Roman" w:hAnsi="Times New Roman" w:cs="Times New Roman"/>
          <w:sz w:val="20"/>
          <w:szCs w:val="20"/>
        </w:rPr>
        <w:t xml:space="preserve">o </w:t>
      </w:r>
      <w:r w:rsidRPr="00D80C0A">
        <w:rPr>
          <w:rFonts w:ascii="Times New Roman" w:hAnsi="Times New Roman" w:cs="Times New Roman"/>
          <w:sz w:val="20"/>
          <w:szCs w:val="20"/>
        </w:rPr>
        <w:t xml:space="preserve">de ejecución eficaz de la sentencia, es la severidad, pues agotado el proceso, declarado el derecho (concluida la jurisdicción) y convertida la sentencia de condena en cosa juzgada, </w:t>
      </w:r>
      <w:r w:rsidR="00832FE7" w:rsidRPr="00D80C0A">
        <w:rPr>
          <w:rFonts w:ascii="Times New Roman" w:hAnsi="Times New Roman" w:cs="Times New Roman"/>
          <w:sz w:val="20"/>
          <w:szCs w:val="20"/>
        </w:rPr>
        <w:t xml:space="preserve">en </w:t>
      </w:r>
      <w:r w:rsidRPr="00D80C0A">
        <w:rPr>
          <w:rFonts w:ascii="Times New Roman" w:hAnsi="Times New Roman" w:cs="Times New Roman"/>
          <w:sz w:val="20"/>
          <w:szCs w:val="20"/>
        </w:rPr>
        <w:t>una entidad indiscutible, debe ser enérgico</w:t>
      </w:r>
      <w:r w:rsidR="009944FA" w:rsidRPr="00D80C0A">
        <w:rPr>
          <w:rFonts w:ascii="Times New Roman" w:hAnsi="Times New Roman" w:cs="Times New Roman"/>
          <w:sz w:val="20"/>
          <w:szCs w:val="20"/>
        </w:rPr>
        <w:t xml:space="preserve"> en su cumplimiento</w:t>
      </w:r>
      <w:r w:rsidR="004D0014" w:rsidRPr="00D80C0A">
        <w:rPr>
          <w:rStyle w:val="Refdenotaalpie"/>
          <w:rFonts w:ascii="Times New Roman" w:hAnsi="Times New Roman" w:cs="Times New Roman"/>
          <w:sz w:val="20"/>
          <w:szCs w:val="20"/>
        </w:rPr>
        <w:footnoteReference w:id="62"/>
      </w:r>
      <w:r w:rsidRPr="00D80C0A">
        <w:rPr>
          <w:rFonts w:ascii="Times New Roman" w:hAnsi="Times New Roman" w:cs="Times New Roman"/>
          <w:sz w:val="20"/>
          <w:szCs w:val="20"/>
        </w:rPr>
        <w:t>.</w:t>
      </w:r>
    </w:p>
    <w:p w:rsidR="003E6B11" w:rsidRPr="00D80C0A" w:rsidRDefault="003E6B11" w:rsidP="00EA1CE9">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 xml:space="preserve">Finalmente, debido a la complejidad que implican los casos de </w:t>
      </w:r>
      <w:r w:rsidR="003155B2" w:rsidRPr="00D80C0A">
        <w:rPr>
          <w:rFonts w:ascii="Times New Roman" w:eastAsia="Times New Roman" w:hAnsi="Times New Roman" w:cs="Times New Roman"/>
          <w:bCs/>
          <w:sz w:val="20"/>
          <w:szCs w:val="20"/>
          <w:lang w:eastAsia="es-MX"/>
        </w:rPr>
        <w:t>VPG</w:t>
      </w:r>
      <w:r w:rsidRPr="00D80C0A">
        <w:rPr>
          <w:rFonts w:ascii="Times New Roman" w:eastAsia="Times New Roman" w:hAnsi="Times New Roman" w:cs="Times New Roman"/>
          <w:bCs/>
          <w:sz w:val="20"/>
          <w:szCs w:val="20"/>
          <w:lang w:eastAsia="es-MX"/>
        </w:rPr>
        <w:t>, así como a la invisibilización y normalización en la que se encuentran este tipo de situaciones, es necesario que cada caso se analice de forma particular para definir si se trata o no de violencia de género y, en su caso, delinear las acciones que se tomarán para no dejar impunes los hechos y reparar el daño a las víctimas</w:t>
      </w:r>
      <w:r w:rsidR="004D0014" w:rsidRPr="00D80C0A">
        <w:rPr>
          <w:rStyle w:val="Refdenotaalpie"/>
          <w:rFonts w:ascii="Times New Roman" w:eastAsia="Times New Roman" w:hAnsi="Times New Roman" w:cs="Times New Roman"/>
          <w:bCs/>
          <w:sz w:val="20"/>
          <w:szCs w:val="20"/>
          <w:lang w:eastAsia="es-MX"/>
        </w:rPr>
        <w:footnoteReference w:id="63"/>
      </w:r>
      <w:r w:rsidRPr="00D80C0A">
        <w:rPr>
          <w:rFonts w:ascii="Times New Roman" w:eastAsia="Times New Roman" w:hAnsi="Times New Roman" w:cs="Times New Roman"/>
          <w:bCs/>
          <w:sz w:val="20"/>
          <w:szCs w:val="20"/>
          <w:lang w:eastAsia="es-MX"/>
        </w:rPr>
        <w:t>.</w:t>
      </w:r>
    </w:p>
    <w:p w:rsidR="002D04ED" w:rsidRPr="00D80C0A" w:rsidRDefault="002D04ED" w:rsidP="00EA1CE9">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 xml:space="preserve">En los casos de </w:t>
      </w:r>
      <w:r w:rsidR="00BF7FFD" w:rsidRPr="00D80C0A">
        <w:rPr>
          <w:rFonts w:ascii="Times New Roman" w:eastAsia="Times New Roman" w:hAnsi="Times New Roman" w:cs="Times New Roman"/>
          <w:bCs/>
          <w:sz w:val="20"/>
          <w:szCs w:val="20"/>
          <w:lang w:eastAsia="es-MX"/>
        </w:rPr>
        <w:t>VPG</w:t>
      </w:r>
      <w:r w:rsidRPr="00D80C0A">
        <w:rPr>
          <w:rFonts w:ascii="Times New Roman" w:eastAsia="Times New Roman" w:hAnsi="Times New Roman" w:cs="Times New Roman"/>
          <w:bCs/>
          <w:sz w:val="20"/>
          <w:szCs w:val="20"/>
          <w:lang w:eastAsia="es-MX"/>
        </w:rPr>
        <w:t>, las autoridades deben adoptar medidas integrales con perspectiva de género para cumplir con la debida diligencia. En dichos casos, el deber de investigar efectivamente tiene alcances adicionales.</w:t>
      </w:r>
    </w:p>
    <w:p w:rsidR="003E6B11" w:rsidRPr="00D80C0A" w:rsidRDefault="003E6B11" w:rsidP="00EA1CE9">
      <w:pPr>
        <w:widowControl w:val="0"/>
        <w:spacing w:before="120" w:after="120" w:line="240" w:lineRule="auto"/>
        <w:jc w:val="both"/>
        <w:rPr>
          <w:rFonts w:ascii="Times New Roman" w:eastAsia="Times New Roman" w:hAnsi="Times New Roman" w:cs="Times New Roman"/>
          <w:bCs/>
          <w:sz w:val="20"/>
          <w:szCs w:val="20"/>
          <w:lang w:eastAsia="es-MX"/>
        </w:rPr>
      </w:pPr>
      <w:r w:rsidRPr="00D80C0A">
        <w:rPr>
          <w:rFonts w:ascii="Times New Roman" w:eastAsia="Times New Roman" w:hAnsi="Times New Roman" w:cs="Times New Roman"/>
          <w:bCs/>
          <w:sz w:val="20"/>
          <w:szCs w:val="20"/>
          <w:lang w:eastAsia="es-MX"/>
        </w:rPr>
        <w:t>Estas medidas incluyen un adecuado marco jurídico de protección, una aplicación efectiva del mismo, así como políticas de prevención y prácticas para actuar eficazmente ante las denuncias. Incumplir con esa obligación desde los órganos investigadores</w:t>
      </w:r>
      <w:r w:rsidR="00D5249B" w:rsidRPr="00D80C0A">
        <w:rPr>
          <w:rFonts w:ascii="Times New Roman" w:eastAsia="Times New Roman" w:hAnsi="Times New Roman" w:cs="Times New Roman"/>
          <w:bCs/>
          <w:sz w:val="20"/>
          <w:szCs w:val="20"/>
          <w:lang w:eastAsia="es-MX"/>
        </w:rPr>
        <w:t xml:space="preserve"> e</w:t>
      </w:r>
      <w:r w:rsidRPr="00D80C0A">
        <w:rPr>
          <w:rFonts w:ascii="Times New Roman" w:eastAsia="Times New Roman" w:hAnsi="Times New Roman" w:cs="Times New Roman"/>
          <w:bCs/>
          <w:sz w:val="20"/>
          <w:szCs w:val="20"/>
          <w:lang w:eastAsia="es-MX"/>
        </w:rPr>
        <w:t xml:space="preserve"> impartidores de justicia puede condicionar </w:t>
      </w:r>
      <w:r w:rsidR="00832FE7" w:rsidRPr="00D80C0A">
        <w:rPr>
          <w:rFonts w:ascii="Times New Roman" w:eastAsia="Times New Roman" w:hAnsi="Times New Roman" w:cs="Times New Roman"/>
          <w:bCs/>
          <w:sz w:val="20"/>
          <w:szCs w:val="20"/>
          <w:lang w:eastAsia="es-MX"/>
        </w:rPr>
        <w:t xml:space="preserve">a las mujeres </w:t>
      </w:r>
      <w:r w:rsidRPr="00D80C0A">
        <w:rPr>
          <w:rFonts w:ascii="Times New Roman" w:eastAsia="Times New Roman" w:hAnsi="Times New Roman" w:cs="Times New Roman"/>
          <w:bCs/>
          <w:sz w:val="20"/>
          <w:szCs w:val="20"/>
          <w:lang w:eastAsia="es-MX"/>
        </w:rPr>
        <w:t>el acceso a la justicia por invisibilizar su situación particular</w:t>
      </w:r>
      <w:r w:rsidR="004D0014" w:rsidRPr="00D80C0A">
        <w:rPr>
          <w:rStyle w:val="Refdenotaalpie"/>
          <w:rFonts w:ascii="Times New Roman" w:eastAsia="Times New Roman" w:hAnsi="Times New Roman" w:cs="Times New Roman"/>
          <w:bCs/>
          <w:sz w:val="20"/>
          <w:szCs w:val="20"/>
          <w:lang w:eastAsia="es-MX"/>
        </w:rPr>
        <w:footnoteReference w:id="64"/>
      </w:r>
      <w:r w:rsidRPr="00D80C0A">
        <w:rPr>
          <w:rFonts w:ascii="Times New Roman" w:eastAsia="Times New Roman" w:hAnsi="Times New Roman" w:cs="Times New Roman"/>
          <w:bCs/>
          <w:sz w:val="20"/>
          <w:szCs w:val="20"/>
          <w:lang w:eastAsia="es-MX"/>
        </w:rPr>
        <w:t>.</w:t>
      </w:r>
    </w:p>
    <w:p w:rsidR="002D04ED" w:rsidRPr="00D80C0A" w:rsidRDefault="002D04ED"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sz w:val="20"/>
          <w:szCs w:val="20"/>
        </w:rPr>
        <w:t xml:space="preserve">DÉCIMO </w:t>
      </w:r>
      <w:r w:rsidR="00737156" w:rsidRPr="00D80C0A">
        <w:rPr>
          <w:rFonts w:ascii="Times New Roman" w:hAnsi="Times New Roman" w:cs="Times New Roman"/>
          <w:b/>
          <w:sz w:val="20"/>
          <w:szCs w:val="20"/>
        </w:rPr>
        <w:t>PRIMERO.</w:t>
      </w:r>
      <w:r w:rsidRPr="00D80C0A">
        <w:rPr>
          <w:rFonts w:ascii="Times New Roman" w:hAnsi="Times New Roman" w:cs="Times New Roman"/>
          <w:sz w:val="20"/>
          <w:szCs w:val="20"/>
        </w:rPr>
        <w:t xml:space="preserve"> La reparación del daño en casos acreditados de </w:t>
      </w:r>
      <w:r w:rsidR="00BF7FFD" w:rsidRPr="00D80C0A">
        <w:rPr>
          <w:rFonts w:ascii="Times New Roman" w:hAnsi="Times New Roman" w:cs="Times New Roman"/>
          <w:sz w:val="20"/>
          <w:szCs w:val="20"/>
        </w:rPr>
        <w:t>VPG</w:t>
      </w:r>
      <w:r w:rsidRPr="00D80C0A">
        <w:rPr>
          <w:rFonts w:ascii="Times New Roman" w:hAnsi="Times New Roman" w:cs="Times New Roman"/>
          <w:sz w:val="20"/>
          <w:szCs w:val="20"/>
        </w:rPr>
        <w:t xml:space="preserve"> debe tener una vocación transformadora de dicha situación, de forma que tengan un efecto no s</w:t>
      </w:r>
      <w:r w:rsidR="0066366F" w:rsidRPr="00D80C0A">
        <w:rPr>
          <w:rFonts w:ascii="Times New Roman" w:hAnsi="Times New Roman" w:cs="Times New Roman"/>
          <w:sz w:val="20"/>
          <w:szCs w:val="20"/>
        </w:rPr>
        <w:t>o</w:t>
      </w:r>
      <w:r w:rsidRPr="00D80C0A">
        <w:rPr>
          <w:rFonts w:ascii="Times New Roman" w:hAnsi="Times New Roman" w:cs="Times New Roman"/>
          <w:sz w:val="20"/>
          <w:szCs w:val="20"/>
        </w:rPr>
        <w:t>lo restitutivo, sino también correctivo.</w:t>
      </w:r>
    </w:p>
    <w:p w:rsidR="00834018" w:rsidRPr="00D80C0A" w:rsidRDefault="00834018" w:rsidP="006B3A87">
      <w:pPr>
        <w:widowControl w:val="0"/>
        <w:spacing w:before="120" w:after="120" w:line="240" w:lineRule="auto"/>
        <w:ind w:firstLine="397"/>
        <w:jc w:val="both"/>
        <w:rPr>
          <w:rFonts w:ascii="Times New Roman" w:hAnsi="Times New Roman" w:cs="Times New Roman"/>
          <w:sz w:val="20"/>
          <w:szCs w:val="20"/>
        </w:rPr>
      </w:pPr>
      <w:r w:rsidRPr="00D80C0A">
        <w:rPr>
          <w:rFonts w:ascii="Times New Roman" w:hAnsi="Times New Roman" w:cs="Times New Roman"/>
          <w:sz w:val="20"/>
          <w:szCs w:val="20"/>
        </w:rPr>
        <w:t xml:space="preserve">Por lo cual, </w:t>
      </w:r>
      <w:r w:rsidR="002D04ED" w:rsidRPr="00D80C0A">
        <w:rPr>
          <w:rFonts w:ascii="Times New Roman" w:hAnsi="Times New Roman" w:cs="Times New Roman"/>
          <w:sz w:val="20"/>
          <w:szCs w:val="20"/>
        </w:rPr>
        <w:t>las medidas de reparación en casos de violaciones a derechos de la</w:t>
      </w:r>
      <w:r w:rsidR="00DE1891" w:rsidRPr="00D80C0A">
        <w:rPr>
          <w:rFonts w:ascii="Times New Roman" w:hAnsi="Times New Roman" w:cs="Times New Roman"/>
          <w:sz w:val="20"/>
          <w:szCs w:val="20"/>
        </w:rPr>
        <w:t>s</w:t>
      </w:r>
      <w:r w:rsidR="002D04ED" w:rsidRPr="00D80C0A">
        <w:rPr>
          <w:rFonts w:ascii="Times New Roman" w:hAnsi="Times New Roman" w:cs="Times New Roman"/>
          <w:sz w:val="20"/>
          <w:szCs w:val="20"/>
        </w:rPr>
        <w:t xml:space="preserve"> mujer</w:t>
      </w:r>
      <w:r w:rsidR="00DE1891" w:rsidRPr="00D80C0A">
        <w:rPr>
          <w:rFonts w:ascii="Times New Roman" w:hAnsi="Times New Roman" w:cs="Times New Roman"/>
          <w:sz w:val="20"/>
          <w:szCs w:val="20"/>
        </w:rPr>
        <w:t>es</w:t>
      </w:r>
      <w:r w:rsidR="002D04ED" w:rsidRPr="00D80C0A">
        <w:rPr>
          <w:rFonts w:ascii="Times New Roman" w:hAnsi="Times New Roman" w:cs="Times New Roman"/>
          <w:sz w:val="20"/>
          <w:szCs w:val="20"/>
        </w:rPr>
        <w:t xml:space="preserve"> deben: </w:t>
      </w:r>
    </w:p>
    <w:p w:rsidR="00834018" w:rsidRPr="00D80C0A" w:rsidRDefault="00834018" w:rsidP="006B3A87">
      <w:pPr>
        <w:pStyle w:val="Prrafodelista"/>
        <w:widowControl w:val="0"/>
        <w:numPr>
          <w:ilvl w:val="0"/>
          <w:numId w:val="17"/>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w:t>
      </w:r>
      <w:r w:rsidR="002D04ED" w:rsidRPr="00D80C0A">
        <w:rPr>
          <w:rFonts w:ascii="Times New Roman" w:hAnsi="Times New Roman" w:cs="Times New Roman"/>
          <w:sz w:val="20"/>
          <w:szCs w:val="20"/>
        </w:rPr>
        <w:t>eferirse directamente a las violaciones declaradas por el ór</w:t>
      </w:r>
      <w:r w:rsidR="000C321F" w:rsidRPr="00D80C0A">
        <w:rPr>
          <w:rFonts w:ascii="Times New Roman" w:hAnsi="Times New Roman" w:cs="Times New Roman"/>
          <w:sz w:val="20"/>
          <w:szCs w:val="20"/>
        </w:rPr>
        <w:t>gano jurisdiccional respectivo;</w:t>
      </w:r>
    </w:p>
    <w:p w:rsidR="00834018" w:rsidRPr="00D80C0A" w:rsidRDefault="00834018" w:rsidP="006B3A87">
      <w:pPr>
        <w:pStyle w:val="Prrafodelista"/>
        <w:widowControl w:val="0"/>
        <w:numPr>
          <w:ilvl w:val="0"/>
          <w:numId w:val="17"/>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w:t>
      </w:r>
      <w:r w:rsidR="002D04ED" w:rsidRPr="00D80C0A">
        <w:rPr>
          <w:rFonts w:ascii="Times New Roman" w:hAnsi="Times New Roman" w:cs="Times New Roman"/>
          <w:sz w:val="20"/>
          <w:szCs w:val="20"/>
        </w:rPr>
        <w:t>eparar proporcionalmente los d</w:t>
      </w:r>
      <w:r w:rsidR="000C321F" w:rsidRPr="00D80C0A">
        <w:rPr>
          <w:rFonts w:ascii="Times New Roman" w:hAnsi="Times New Roman" w:cs="Times New Roman"/>
          <w:sz w:val="20"/>
          <w:szCs w:val="20"/>
        </w:rPr>
        <w:t>años materiales e inmateriales;</w:t>
      </w:r>
    </w:p>
    <w:p w:rsidR="00834018" w:rsidRPr="00D80C0A" w:rsidRDefault="00834018" w:rsidP="006B3A87">
      <w:pPr>
        <w:pStyle w:val="Prrafodelista"/>
        <w:widowControl w:val="0"/>
        <w:numPr>
          <w:ilvl w:val="0"/>
          <w:numId w:val="17"/>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N</w:t>
      </w:r>
      <w:r w:rsidR="002D04ED" w:rsidRPr="00D80C0A">
        <w:rPr>
          <w:rFonts w:ascii="Times New Roman" w:hAnsi="Times New Roman" w:cs="Times New Roman"/>
          <w:sz w:val="20"/>
          <w:szCs w:val="20"/>
        </w:rPr>
        <w:t>o significar un enrique</w:t>
      </w:r>
      <w:r w:rsidR="000C321F" w:rsidRPr="00D80C0A">
        <w:rPr>
          <w:rFonts w:ascii="Times New Roman" w:hAnsi="Times New Roman" w:cs="Times New Roman"/>
          <w:sz w:val="20"/>
          <w:szCs w:val="20"/>
        </w:rPr>
        <w:t>cimiento ni un empobrecimiento;</w:t>
      </w:r>
    </w:p>
    <w:p w:rsidR="00834018" w:rsidRPr="00D80C0A" w:rsidRDefault="00834018" w:rsidP="006B3A87">
      <w:pPr>
        <w:pStyle w:val="Prrafodelista"/>
        <w:widowControl w:val="0"/>
        <w:numPr>
          <w:ilvl w:val="0"/>
          <w:numId w:val="17"/>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R</w:t>
      </w:r>
      <w:r w:rsidR="002D04ED" w:rsidRPr="00D80C0A">
        <w:rPr>
          <w:rFonts w:ascii="Times New Roman" w:hAnsi="Times New Roman" w:cs="Times New Roman"/>
          <w:sz w:val="20"/>
          <w:szCs w:val="20"/>
        </w:rPr>
        <w:t>establecer en la medida de lo posible a las víctimas en la situación anterior a la violación</w:t>
      </w:r>
      <w:r w:rsidR="000C321F" w:rsidRPr="00D80C0A">
        <w:rPr>
          <w:rFonts w:ascii="Times New Roman" w:hAnsi="Times New Roman" w:cs="Times New Roman"/>
          <w:sz w:val="20"/>
          <w:szCs w:val="20"/>
        </w:rPr>
        <w:t>,</w:t>
      </w:r>
      <w:r w:rsidR="002D04ED" w:rsidRPr="00D80C0A">
        <w:rPr>
          <w:rFonts w:ascii="Times New Roman" w:hAnsi="Times New Roman" w:cs="Times New Roman"/>
          <w:sz w:val="20"/>
          <w:szCs w:val="20"/>
        </w:rPr>
        <w:t xml:space="preserve"> en aquello en que no se interfiera </w:t>
      </w:r>
      <w:r w:rsidR="000C321F" w:rsidRPr="00D80C0A">
        <w:rPr>
          <w:rFonts w:ascii="Times New Roman" w:hAnsi="Times New Roman" w:cs="Times New Roman"/>
          <w:sz w:val="20"/>
          <w:szCs w:val="20"/>
        </w:rPr>
        <w:t>con el deber de no discriminar;</w:t>
      </w:r>
    </w:p>
    <w:p w:rsidR="00834018" w:rsidRPr="00D80C0A" w:rsidRDefault="00834018" w:rsidP="006B3A87">
      <w:pPr>
        <w:pStyle w:val="Prrafodelista"/>
        <w:widowControl w:val="0"/>
        <w:numPr>
          <w:ilvl w:val="0"/>
          <w:numId w:val="17"/>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O</w:t>
      </w:r>
      <w:r w:rsidR="002D04ED" w:rsidRPr="00D80C0A">
        <w:rPr>
          <w:rFonts w:ascii="Times New Roman" w:hAnsi="Times New Roman" w:cs="Times New Roman"/>
          <w:sz w:val="20"/>
          <w:szCs w:val="20"/>
        </w:rPr>
        <w:t>rientarse a identificar y eliminar los facto</w:t>
      </w:r>
      <w:r w:rsidR="000C321F" w:rsidRPr="00D80C0A">
        <w:rPr>
          <w:rFonts w:ascii="Times New Roman" w:hAnsi="Times New Roman" w:cs="Times New Roman"/>
          <w:sz w:val="20"/>
          <w:szCs w:val="20"/>
        </w:rPr>
        <w:t>res causales de discriminación;</w:t>
      </w:r>
    </w:p>
    <w:p w:rsidR="00314F70" w:rsidRPr="00D80C0A" w:rsidRDefault="00834018" w:rsidP="006B3A87">
      <w:pPr>
        <w:pStyle w:val="Prrafodelista"/>
        <w:widowControl w:val="0"/>
        <w:numPr>
          <w:ilvl w:val="0"/>
          <w:numId w:val="17"/>
        </w:numPr>
        <w:spacing w:before="120" w:after="12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A</w:t>
      </w:r>
      <w:r w:rsidR="002D04ED" w:rsidRPr="00D80C0A">
        <w:rPr>
          <w:rFonts w:ascii="Times New Roman" w:hAnsi="Times New Roman" w:cs="Times New Roman"/>
          <w:sz w:val="20"/>
          <w:szCs w:val="20"/>
        </w:rPr>
        <w:t>doptarse desde una perspectiva de género, tomando en cuenta los impactos diferenciados que la violencia ca</w:t>
      </w:r>
      <w:r w:rsidR="00314F70" w:rsidRPr="00D80C0A">
        <w:rPr>
          <w:rFonts w:ascii="Times New Roman" w:hAnsi="Times New Roman" w:cs="Times New Roman"/>
          <w:sz w:val="20"/>
          <w:szCs w:val="20"/>
        </w:rPr>
        <w:t>usa en hombres y en mujeres</w:t>
      </w:r>
      <w:r w:rsidR="0066366F" w:rsidRPr="00D80C0A">
        <w:rPr>
          <w:rFonts w:ascii="Times New Roman" w:hAnsi="Times New Roman" w:cs="Times New Roman"/>
          <w:sz w:val="20"/>
          <w:szCs w:val="20"/>
        </w:rPr>
        <w:t>,</w:t>
      </w:r>
      <w:r w:rsidR="00314F70" w:rsidRPr="00D80C0A">
        <w:rPr>
          <w:rFonts w:ascii="Times New Roman" w:hAnsi="Times New Roman" w:cs="Times New Roman"/>
          <w:sz w:val="20"/>
          <w:szCs w:val="20"/>
        </w:rPr>
        <w:t xml:space="preserve"> y</w:t>
      </w:r>
    </w:p>
    <w:p w:rsidR="002D04ED" w:rsidRPr="00D80C0A" w:rsidRDefault="00834018" w:rsidP="006B3A87">
      <w:pPr>
        <w:pStyle w:val="Prrafodelista"/>
        <w:widowControl w:val="0"/>
        <w:numPr>
          <w:ilvl w:val="0"/>
          <w:numId w:val="17"/>
        </w:numPr>
        <w:spacing w:before="120" w:after="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szCs w:val="20"/>
        </w:rPr>
        <w:t>C</w:t>
      </w:r>
      <w:r w:rsidR="002D04ED" w:rsidRPr="00D80C0A">
        <w:rPr>
          <w:rFonts w:ascii="Times New Roman" w:hAnsi="Times New Roman" w:cs="Times New Roman"/>
          <w:sz w:val="20"/>
          <w:szCs w:val="20"/>
        </w:rPr>
        <w:t>onsiderar todos los actos jurídicos y acciones alegadas por el Estado en el expediente</w:t>
      </w:r>
      <w:r w:rsidR="000C321F" w:rsidRPr="00D80C0A">
        <w:rPr>
          <w:rFonts w:ascii="Times New Roman" w:hAnsi="Times New Roman" w:cs="Times New Roman"/>
          <w:sz w:val="20"/>
          <w:szCs w:val="20"/>
        </w:rPr>
        <w:t>,</w:t>
      </w:r>
      <w:r w:rsidR="002D04ED" w:rsidRPr="00D80C0A">
        <w:rPr>
          <w:rFonts w:ascii="Times New Roman" w:hAnsi="Times New Roman" w:cs="Times New Roman"/>
          <w:sz w:val="20"/>
          <w:szCs w:val="20"/>
        </w:rPr>
        <w:t xml:space="preserve"> tendientes a</w:t>
      </w:r>
      <w:r w:rsidR="002D04ED" w:rsidRPr="00D80C0A">
        <w:rPr>
          <w:rFonts w:ascii="Times New Roman" w:hAnsi="Times New Roman" w:cs="Times New Roman"/>
          <w:sz w:val="24"/>
          <w:szCs w:val="24"/>
        </w:rPr>
        <w:t xml:space="preserve"> </w:t>
      </w:r>
      <w:r w:rsidR="002D04ED" w:rsidRPr="00D80C0A">
        <w:rPr>
          <w:rFonts w:ascii="Times New Roman" w:hAnsi="Times New Roman" w:cs="Times New Roman"/>
          <w:sz w:val="20"/>
          <w:szCs w:val="20"/>
        </w:rPr>
        <w:t>reparar el daño ocasionado</w:t>
      </w:r>
      <w:r w:rsidR="004D0014" w:rsidRPr="00D80C0A">
        <w:rPr>
          <w:rStyle w:val="Refdenotaalpie"/>
          <w:rFonts w:ascii="Times New Roman" w:hAnsi="Times New Roman" w:cs="Times New Roman"/>
          <w:sz w:val="20"/>
          <w:szCs w:val="20"/>
        </w:rPr>
        <w:footnoteReference w:id="65"/>
      </w:r>
      <w:r w:rsidR="002D04ED" w:rsidRPr="00D80C0A">
        <w:rPr>
          <w:rFonts w:ascii="Times New Roman" w:hAnsi="Times New Roman" w:cs="Times New Roman"/>
          <w:sz w:val="20"/>
          <w:szCs w:val="20"/>
        </w:rPr>
        <w:t>.</w:t>
      </w:r>
    </w:p>
    <w:p w:rsidR="00FF0393" w:rsidRPr="00D80C0A" w:rsidRDefault="00BF7FFD" w:rsidP="00FF0393">
      <w:pPr>
        <w:pStyle w:val="Prrafodelista"/>
        <w:widowControl w:val="0"/>
        <w:numPr>
          <w:ilvl w:val="0"/>
          <w:numId w:val="17"/>
        </w:numPr>
        <w:spacing w:before="120" w:after="0" w:line="240" w:lineRule="auto"/>
        <w:ind w:left="567" w:hanging="170"/>
        <w:contextualSpacing w:val="0"/>
        <w:jc w:val="both"/>
        <w:rPr>
          <w:rFonts w:ascii="Times New Roman" w:hAnsi="Times New Roman" w:cs="Times New Roman"/>
          <w:sz w:val="20"/>
          <w:szCs w:val="20"/>
        </w:rPr>
      </w:pPr>
      <w:r w:rsidRPr="00D80C0A">
        <w:rPr>
          <w:rFonts w:ascii="Times New Roman" w:hAnsi="Times New Roman" w:cs="Times New Roman"/>
          <w:sz w:val="20"/>
        </w:rPr>
        <w:t>Dictar todas las medidas necesarias para hacer efectiva la garantía de no repetición</w:t>
      </w:r>
      <w:r w:rsidRPr="00D80C0A">
        <w:rPr>
          <w:rStyle w:val="Refdenotaalpie"/>
          <w:rFonts w:ascii="Times New Roman" w:hAnsi="Times New Roman" w:cs="Times New Roman"/>
        </w:rPr>
        <w:footnoteReference w:id="66"/>
      </w:r>
      <w:r w:rsidR="007F64BD" w:rsidRPr="00D80C0A">
        <w:rPr>
          <w:rFonts w:ascii="Times New Roman" w:hAnsi="Times New Roman" w:cs="Times New Roman"/>
          <w:sz w:val="20"/>
        </w:rPr>
        <w:t>.</w:t>
      </w:r>
    </w:p>
    <w:p w:rsidR="00B50BC6" w:rsidRPr="00D80C0A" w:rsidRDefault="00834018" w:rsidP="006B3A87">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sz w:val="20"/>
          <w:szCs w:val="20"/>
        </w:rPr>
        <w:t>DÉCI</w:t>
      </w:r>
      <w:r w:rsidR="00737156" w:rsidRPr="00D80C0A">
        <w:rPr>
          <w:rFonts w:ascii="Times New Roman" w:hAnsi="Times New Roman" w:cs="Times New Roman"/>
          <w:b/>
          <w:sz w:val="20"/>
          <w:szCs w:val="20"/>
        </w:rPr>
        <w:t>MO SEGUNDO.</w:t>
      </w:r>
      <w:r w:rsidR="00A96EFF" w:rsidRPr="00D80C0A">
        <w:rPr>
          <w:rFonts w:ascii="Times New Roman" w:hAnsi="Times New Roman" w:cs="Times New Roman"/>
          <w:sz w:val="20"/>
          <w:szCs w:val="20"/>
        </w:rPr>
        <w:t xml:space="preserve"> </w:t>
      </w:r>
      <w:r w:rsidR="00B50BC6" w:rsidRPr="00D80C0A">
        <w:rPr>
          <w:rFonts w:ascii="Times New Roman" w:hAnsi="Times New Roman" w:cs="Times New Roman"/>
          <w:sz w:val="20"/>
          <w:szCs w:val="20"/>
        </w:rPr>
        <w:t>De conformidad c</w:t>
      </w:r>
      <w:r w:rsidR="00A17DBF" w:rsidRPr="00D80C0A">
        <w:rPr>
          <w:rFonts w:ascii="Times New Roman" w:hAnsi="Times New Roman" w:cs="Times New Roman"/>
          <w:sz w:val="20"/>
          <w:szCs w:val="20"/>
        </w:rPr>
        <w:t>on el artículo 59 de la C</w:t>
      </w:r>
      <w:r w:rsidR="0066366F" w:rsidRPr="00D80C0A">
        <w:rPr>
          <w:rFonts w:ascii="Times New Roman" w:hAnsi="Times New Roman" w:cs="Times New Roman"/>
          <w:sz w:val="20"/>
          <w:szCs w:val="20"/>
        </w:rPr>
        <w:t>P</w:t>
      </w:r>
      <w:r w:rsidR="00A17DBF" w:rsidRPr="00D80C0A">
        <w:rPr>
          <w:rFonts w:ascii="Times New Roman" w:hAnsi="Times New Roman" w:cs="Times New Roman"/>
          <w:sz w:val="20"/>
          <w:szCs w:val="20"/>
        </w:rPr>
        <w:t>CDMX, l</w:t>
      </w:r>
      <w:r w:rsidR="00B50BC6" w:rsidRPr="00D80C0A">
        <w:rPr>
          <w:rFonts w:ascii="Times New Roman" w:hAnsi="Times New Roman" w:cs="Times New Roman"/>
          <w:sz w:val="20"/>
          <w:szCs w:val="20"/>
        </w:rPr>
        <w:t>os pueblos y barrios originarios y comunidades indígenas residentes tienen derecho a participar plenamente en la vida política, económica, social y cultural de la Ciudad de México.</w:t>
      </w:r>
      <w:r w:rsidR="00980912" w:rsidRPr="00D80C0A">
        <w:rPr>
          <w:rFonts w:ascii="Times New Roman" w:hAnsi="Times New Roman" w:cs="Times New Roman"/>
          <w:sz w:val="20"/>
          <w:szCs w:val="20"/>
        </w:rPr>
        <w:t xml:space="preserve"> </w:t>
      </w:r>
      <w:r w:rsidR="00B50BC6" w:rsidRPr="00D80C0A">
        <w:rPr>
          <w:rFonts w:ascii="Times New Roman" w:hAnsi="Times New Roman" w:cs="Times New Roman"/>
          <w:sz w:val="20"/>
          <w:szCs w:val="20"/>
        </w:rPr>
        <w:t>Las formas de o</w:t>
      </w:r>
      <w:r w:rsidR="00980912" w:rsidRPr="00D80C0A">
        <w:rPr>
          <w:rFonts w:ascii="Times New Roman" w:hAnsi="Times New Roman" w:cs="Times New Roman"/>
          <w:sz w:val="20"/>
          <w:szCs w:val="20"/>
        </w:rPr>
        <w:t>rganización político-</w:t>
      </w:r>
      <w:r w:rsidR="00B50BC6" w:rsidRPr="00D80C0A">
        <w:rPr>
          <w:rFonts w:ascii="Times New Roman" w:hAnsi="Times New Roman" w:cs="Times New Roman"/>
          <w:sz w:val="20"/>
          <w:szCs w:val="20"/>
        </w:rPr>
        <w:t xml:space="preserve">administrativas, incluyendo a sus autoridades tradicionales y representantes, serán elegidas de acuerdo con sus propios sistemas normativos y procedimientos, </w:t>
      </w:r>
      <w:r w:rsidR="00980912" w:rsidRPr="00D80C0A">
        <w:rPr>
          <w:rFonts w:ascii="Times New Roman" w:hAnsi="Times New Roman" w:cs="Times New Roman"/>
          <w:sz w:val="20"/>
          <w:szCs w:val="20"/>
        </w:rPr>
        <w:t xml:space="preserve">en tanto que </w:t>
      </w:r>
      <w:r w:rsidR="00B50BC6" w:rsidRPr="00D80C0A">
        <w:rPr>
          <w:rFonts w:ascii="Times New Roman" w:hAnsi="Times New Roman" w:cs="Times New Roman"/>
          <w:sz w:val="20"/>
          <w:szCs w:val="20"/>
        </w:rPr>
        <w:t xml:space="preserve">en el ejercicio de sus funciones </w:t>
      </w:r>
      <w:r w:rsidR="00980912" w:rsidRPr="00D80C0A">
        <w:rPr>
          <w:rFonts w:ascii="Times New Roman" w:hAnsi="Times New Roman" w:cs="Times New Roman"/>
          <w:sz w:val="20"/>
          <w:szCs w:val="20"/>
        </w:rPr>
        <w:t xml:space="preserve">son reconocidos </w:t>
      </w:r>
      <w:r w:rsidR="00B50BC6" w:rsidRPr="00D80C0A">
        <w:rPr>
          <w:rFonts w:ascii="Times New Roman" w:hAnsi="Times New Roman" w:cs="Times New Roman"/>
          <w:sz w:val="20"/>
          <w:szCs w:val="20"/>
        </w:rPr>
        <w:t>por las autoridades.</w:t>
      </w:r>
    </w:p>
    <w:p w:rsidR="00B50BC6" w:rsidRPr="00D80C0A" w:rsidRDefault="00B50BC6"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Sin embargo, este derecho </w:t>
      </w:r>
      <w:r w:rsidRPr="00D80C0A">
        <w:rPr>
          <w:rFonts w:ascii="Times New Roman" w:hAnsi="Times New Roman" w:cs="Times New Roman"/>
          <w:bCs/>
          <w:sz w:val="20"/>
          <w:szCs w:val="20"/>
        </w:rPr>
        <w:t>no es ilimitado ni absoluto</w:t>
      </w:r>
      <w:r w:rsidR="007F64BD" w:rsidRPr="00D80C0A">
        <w:rPr>
          <w:rFonts w:ascii="Times New Roman" w:hAnsi="Times New Roman" w:cs="Times New Roman"/>
          <w:bCs/>
          <w:sz w:val="20"/>
          <w:szCs w:val="20"/>
        </w:rPr>
        <w:t>,</w:t>
      </w:r>
      <w:r w:rsidRPr="00D80C0A">
        <w:rPr>
          <w:rFonts w:ascii="Times New Roman" w:hAnsi="Times New Roman" w:cs="Times New Roman"/>
          <w:bCs/>
          <w:sz w:val="20"/>
          <w:szCs w:val="20"/>
        </w:rPr>
        <w:t xml:space="preserve"> ya que en su ejercicio deben observarse invariablemente, de manera eficaz y auténtica</w:t>
      </w:r>
      <w:r w:rsidR="007F64BD" w:rsidRPr="00D80C0A">
        <w:rPr>
          <w:rFonts w:ascii="Times New Roman" w:hAnsi="Times New Roman" w:cs="Times New Roman"/>
          <w:bCs/>
          <w:sz w:val="20"/>
          <w:szCs w:val="20"/>
        </w:rPr>
        <w:t>,</w:t>
      </w:r>
      <w:r w:rsidRPr="00D80C0A">
        <w:rPr>
          <w:rFonts w:ascii="Times New Roman" w:hAnsi="Times New Roman" w:cs="Times New Roman"/>
          <w:bCs/>
          <w:sz w:val="20"/>
          <w:szCs w:val="20"/>
        </w:rPr>
        <w:t xml:space="preserve"> las normas y principios establecidos en el sistema constitucional y convencional de derechos humanos, entre los que está el relativo a la participación de las mujeres en condiciones de igualdad frente a los hombres</w:t>
      </w:r>
      <w:r w:rsidR="004D0014" w:rsidRPr="00D80C0A">
        <w:rPr>
          <w:rStyle w:val="Refdenotaalpie"/>
          <w:rFonts w:ascii="Times New Roman" w:hAnsi="Times New Roman" w:cs="Times New Roman"/>
          <w:bCs/>
          <w:sz w:val="20"/>
          <w:szCs w:val="20"/>
        </w:rPr>
        <w:footnoteReference w:id="67"/>
      </w:r>
      <w:r w:rsidRPr="00D80C0A">
        <w:rPr>
          <w:rFonts w:ascii="Times New Roman" w:hAnsi="Times New Roman" w:cs="Times New Roman"/>
          <w:bCs/>
          <w:sz w:val="20"/>
          <w:szCs w:val="20"/>
        </w:rPr>
        <w:t>.</w:t>
      </w:r>
    </w:p>
    <w:p w:rsidR="007E1737" w:rsidRPr="00D80C0A" w:rsidRDefault="00B50BC6" w:rsidP="00EA1CE9">
      <w:pPr>
        <w:widowControl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sz w:val="20"/>
          <w:szCs w:val="20"/>
        </w:rPr>
        <w:t xml:space="preserve">En </w:t>
      </w:r>
      <w:r w:rsidR="007E1737" w:rsidRPr="00D80C0A">
        <w:rPr>
          <w:rFonts w:ascii="Times New Roman" w:hAnsi="Times New Roman" w:cs="Times New Roman"/>
          <w:sz w:val="20"/>
          <w:szCs w:val="20"/>
        </w:rPr>
        <w:t xml:space="preserve">este sentido, </w:t>
      </w:r>
      <w:r w:rsidR="007E1737" w:rsidRPr="00D80C0A">
        <w:rPr>
          <w:rFonts w:ascii="Times New Roman" w:hAnsi="Times New Roman" w:cs="Times New Roman"/>
          <w:bCs/>
          <w:sz w:val="20"/>
          <w:szCs w:val="20"/>
        </w:rPr>
        <w:t>las autoridades tienen el deber jurídico de llevar a cabo las acciones necesarias para garantizar la vigencia de los principios constitucionales de certeza, legalidad, independencia, imparcialidad, objetividad y especialmente, de iguald</w:t>
      </w:r>
      <w:r w:rsidR="00980912" w:rsidRPr="00D80C0A">
        <w:rPr>
          <w:rFonts w:ascii="Times New Roman" w:hAnsi="Times New Roman" w:cs="Times New Roman"/>
          <w:bCs/>
          <w:sz w:val="20"/>
          <w:szCs w:val="20"/>
        </w:rPr>
        <w:t>ad en la participación político-</w:t>
      </w:r>
      <w:r w:rsidR="007E1737" w:rsidRPr="00D80C0A">
        <w:rPr>
          <w:rFonts w:ascii="Times New Roman" w:hAnsi="Times New Roman" w:cs="Times New Roman"/>
          <w:bCs/>
          <w:sz w:val="20"/>
          <w:szCs w:val="20"/>
        </w:rPr>
        <w:t>electoral de todas las personas que integran la comunidad, con el fin de garantizar la igualdad sustantiva y no s</w:t>
      </w:r>
      <w:r w:rsidR="00746F10" w:rsidRPr="00D80C0A">
        <w:rPr>
          <w:rFonts w:ascii="Times New Roman" w:hAnsi="Times New Roman" w:cs="Times New Roman"/>
          <w:bCs/>
          <w:sz w:val="20"/>
          <w:szCs w:val="20"/>
        </w:rPr>
        <w:t>o</w:t>
      </w:r>
      <w:r w:rsidR="007E1737" w:rsidRPr="00D80C0A">
        <w:rPr>
          <w:rFonts w:ascii="Times New Roman" w:hAnsi="Times New Roman" w:cs="Times New Roman"/>
          <w:bCs/>
          <w:sz w:val="20"/>
          <w:szCs w:val="20"/>
        </w:rPr>
        <w:t>lo formal de la mujer frente al hombre</w:t>
      </w:r>
      <w:r w:rsidR="004D0014" w:rsidRPr="00D80C0A">
        <w:rPr>
          <w:rStyle w:val="Refdenotaalpie"/>
          <w:rFonts w:ascii="Times New Roman" w:hAnsi="Times New Roman" w:cs="Times New Roman"/>
          <w:bCs/>
          <w:sz w:val="20"/>
          <w:szCs w:val="20"/>
        </w:rPr>
        <w:footnoteReference w:id="68"/>
      </w:r>
      <w:r w:rsidR="007E1737" w:rsidRPr="00D80C0A">
        <w:rPr>
          <w:rFonts w:ascii="Times New Roman" w:hAnsi="Times New Roman" w:cs="Times New Roman"/>
          <w:bCs/>
          <w:sz w:val="20"/>
          <w:szCs w:val="20"/>
        </w:rPr>
        <w:t>.</w:t>
      </w:r>
    </w:p>
    <w:p w:rsidR="00A96EFF" w:rsidRPr="00D80C0A" w:rsidRDefault="00980912" w:rsidP="00EA1CE9">
      <w:pPr>
        <w:pStyle w:val="NormalWeb"/>
        <w:widowControl w:val="0"/>
        <w:spacing w:before="120" w:beforeAutospacing="0" w:after="120" w:afterAutospacing="0"/>
        <w:jc w:val="both"/>
        <w:rPr>
          <w:bCs/>
          <w:sz w:val="20"/>
          <w:szCs w:val="20"/>
        </w:rPr>
      </w:pPr>
      <w:r w:rsidRPr="00D80C0A">
        <w:rPr>
          <w:bCs/>
          <w:sz w:val="20"/>
          <w:szCs w:val="20"/>
        </w:rPr>
        <w:t>E</w:t>
      </w:r>
      <w:r w:rsidR="00A96EFF" w:rsidRPr="00D80C0A">
        <w:rPr>
          <w:bCs/>
          <w:sz w:val="20"/>
          <w:szCs w:val="20"/>
        </w:rPr>
        <w:t xml:space="preserve">n forma paralela al estudio con perspectiva de género que la persona juzgadora </w:t>
      </w:r>
      <w:r w:rsidRPr="00D80C0A">
        <w:rPr>
          <w:bCs/>
          <w:sz w:val="20"/>
          <w:szCs w:val="20"/>
        </w:rPr>
        <w:t>realice de los asuntos político-</w:t>
      </w:r>
      <w:r w:rsidR="00A96EFF" w:rsidRPr="00D80C0A">
        <w:rPr>
          <w:bCs/>
          <w:sz w:val="20"/>
          <w:szCs w:val="20"/>
        </w:rPr>
        <w:t>electorales locales, se debe desempeñar un análisis con perspectiva intercultural que implica:</w:t>
      </w:r>
    </w:p>
    <w:p w:rsidR="00314F70" w:rsidRPr="00D80C0A" w:rsidRDefault="00A96EFF" w:rsidP="00A66E99">
      <w:pPr>
        <w:pStyle w:val="NormalWeb"/>
        <w:widowControl w:val="0"/>
        <w:numPr>
          <w:ilvl w:val="0"/>
          <w:numId w:val="19"/>
        </w:numPr>
        <w:spacing w:before="120" w:beforeAutospacing="0" w:after="120" w:afterAutospacing="0"/>
        <w:ind w:left="567" w:hanging="170"/>
        <w:jc w:val="both"/>
        <w:rPr>
          <w:bCs/>
          <w:sz w:val="20"/>
          <w:szCs w:val="20"/>
        </w:rPr>
      </w:pPr>
      <w:r w:rsidRPr="00D80C0A">
        <w:rPr>
          <w:bCs/>
          <w:sz w:val="20"/>
          <w:szCs w:val="20"/>
        </w:rPr>
        <w:t>Reconocer el pluralismo jurídico y que el derecho indígena cuenta con principios, instituciones y características propias, originadas a partir del desarrollo histórico y cosmovisión de los pueblos originarios y que son distintas a las generadas en el</w:t>
      </w:r>
      <w:r w:rsidR="00314F70" w:rsidRPr="00D80C0A">
        <w:rPr>
          <w:bCs/>
          <w:sz w:val="20"/>
          <w:szCs w:val="20"/>
        </w:rPr>
        <w:t xml:space="preserve"> derecho legislado formalmente.</w:t>
      </w:r>
    </w:p>
    <w:p w:rsidR="00A96EFF" w:rsidRPr="00D80C0A" w:rsidRDefault="00A96EFF" w:rsidP="00EA1CE9">
      <w:pPr>
        <w:pStyle w:val="NormalWeb"/>
        <w:widowControl w:val="0"/>
        <w:numPr>
          <w:ilvl w:val="0"/>
          <w:numId w:val="19"/>
        </w:numPr>
        <w:spacing w:before="120" w:beforeAutospacing="0" w:after="240" w:afterAutospacing="0"/>
        <w:ind w:left="567" w:hanging="170"/>
        <w:jc w:val="both"/>
        <w:rPr>
          <w:bCs/>
          <w:sz w:val="20"/>
          <w:szCs w:val="20"/>
        </w:rPr>
      </w:pPr>
      <w:r w:rsidRPr="00D80C0A">
        <w:rPr>
          <w:bCs/>
          <w:sz w:val="20"/>
          <w:szCs w:val="20"/>
        </w:rPr>
        <w:t>Acudir a las fuentes adecuadas para conocer las instituciones y reglas vigentes del sistema normativo indígena a aplicar, como pueden ser solicitud</w:t>
      </w:r>
      <w:r w:rsidR="00B21E2A" w:rsidRPr="00D80C0A">
        <w:rPr>
          <w:bCs/>
          <w:sz w:val="20"/>
          <w:szCs w:val="20"/>
        </w:rPr>
        <w:t>es</w:t>
      </w:r>
      <w:r w:rsidRPr="00D80C0A">
        <w:rPr>
          <w:bCs/>
          <w:sz w:val="20"/>
          <w:szCs w:val="20"/>
        </w:rPr>
        <w:t xml:space="preserve"> de peritajes jurídico-antropológicos, así como informes y comparecencias de las autoridades comunitarias; revisión de fuentes bibliográficas</w:t>
      </w:r>
      <w:r w:rsidR="005529F5" w:rsidRPr="00D80C0A">
        <w:rPr>
          <w:bCs/>
          <w:sz w:val="20"/>
          <w:szCs w:val="20"/>
        </w:rPr>
        <w:t>,</w:t>
      </w:r>
      <w:r w:rsidRPr="00D80C0A">
        <w:rPr>
          <w:bCs/>
          <w:sz w:val="20"/>
          <w:szCs w:val="20"/>
        </w:rPr>
        <w:t xml:space="preserve"> realización de visitas </w:t>
      </w:r>
      <w:r w:rsidR="000E5169" w:rsidRPr="00D80C0A">
        <w:rPr>
          <w:bCs/>
          <w:sz w:val="20"/>
          <w:szCs w:val="20"/>
        </w:rPr>
        <w:t>en el sitio</w:t>
      </w:r>
      <w:r w:rsidR="005529F5" w:rsidRPr="00D80C0A">
        <w:rPr>
          <w:bCs/>
          <w:sz w:val="20"/>
          <w:szCs w:val="20"/>
        </w:rPr>
        <w:t>,</w:t>
      </w:r>
      <w:r w:rsidRPr="00D80C0A">
        <w:rPr>
          <w:bCs/>
          <w:sz w:val="20"/>
          <w:szCs w:val="20"/>
        </w:rPr>
        <w:t xml:space="preserve"> aceptación de opiniones especializadas presentadas en forma</w:t>
      </w:r>
      <w:r w:rsidR="00314F70" w:rsidRPr="00D80C0A">
        <w:rPr>
          <w:bCs/>
          <w:sz w:val="20"/>
          <w:szCs w:val="20"/>
        </w:rPr>
        <w:t xml:space="preserve"> de </w:t>
      </w:r>
      <w:r w:rsidR="000E5169" w:rsidRPr="00D80C0A">
        <w:rPr>
          <w:bCs/>
          <w:sz w:val="20"/>
          <w:szCs w:val="20"/>
        </w:rPr>
        <w:t>aportación, contribución o colaboración voluntaria con la persona juzgadora</w:t>
      </w:r>
      <w:r w:rsidR="00314F70" w:rsidRPr="00D80C0A">
        <w:rPr>
          <w:bCs/>
          <w:sz w:val="20"/>
          <w:szCs w:val="20"/>
        </w:rPr>
        <w:t>, entre otras.</w:t>
      </w:r>
    </w:p>
    <w:p w:rsidR="00A96EFF" w:rsidRPr="00D80C0A" w:rsidRDefault="00A96EFF" w:rsidP="00832FE7">
      <w:pPr>
        <w:pStyle w:val="NormalWeb"/>
        <w:widowControl w:val="0"/>
        <w:spacing w:before="120" w:beforeAutospacing="0" w:after="120" w:afterAutospacing="0"/>
        <w:jc w:val="both"/>
        <w:rPr>
          <w:bCs/>
          <w:sz w:val="20"/>
          <w:szCs w:val="20"/>
        </w:rPr>
      </w:pPr>
      <w:r w:rsidRPr="00D80C0A">
        <w:rPr>
          <w:bCs/>
          <w:sz w:val="20"/>
          <w:szCs w:val="20"/>
        </w:rPr>
        <w:t>El estándar para analizar una problemática relativ</w:t>
      </w:r>
      <w:r w:rsidR="007F64BD" w:rsidRPr="00D80C0A">
        <w:rPr>
          <w:bCs/>
          <w:sz w:val="20"/>
          <w:szCs w:val="20"/>
        </w:rPr>
        <w:t>a al derecho electoral indígena</w:t>
      </w:r>
      <w:r w:rsidRPr="00D80C0A">
        <w:rPr>
          <w:bCs/>
          <w:sz w:val="20"/>
          <w:szCs w:val="20"/>
        </w:rPr>
        <w:t xml:space="preserve"> no debe ser igual al aplicable en cualquier otro proceso, en virtud de las especificidades culturales de los pueblos indígenas y las comunidades que los conforman</w:t>
      </w:r>
      <w:r w:rsidR="004D0014" w:rsidRPr="00D80C0A">
        <w:rPr>
          <w:rStyle w:val="Refdenotaalpie"/>
          <w:bCs/>
          <w:sz w:val="20"/>
          <w:szCs w:val="20"/>
        </w:rPr>
        <w:footnoteReference w:id="69"/>
      </w:r>
      <w:r w:rsidRPr="00D80C0A">
        <w:rPr>
          <w:bCs/>
          <w:sz w:val="20"/>
          <w:szCs w:val="20"/>
        </w:rPr>
        <w:t>.</w:t>
      </w:r>
    </w:p>
    <w:p w:rsidR="00510C8F" w:rsidRPr="00D80C0A" w:rsidRDefault="00510C8F" w:rsidP="00832FE7">
      <w:pPr>
        <w:pStyle w:val="Prrafodelista"/>
        <w:spacing w:line="240" w:lineRule="auto"/>
        <w:ind w:left="0"/>
        <w:jc w:val="both"/>
        <w:rPr>
          <w:rFonts w:ascii="Times New Roman" w:hAnsi="Times New Roman" w:cs="Times New Roman"/>
          <w:sz w:val="20"/>
          <w:szCs w:val="20"/>
        </w:rPr>
      </w:pPr>
      <w:r w:rsidRPr="00D80C0A">
        <w:rPr>
          <w:rFonts w:ascii="Times New Roman" w:hAnsi="Times New Roman" w:cs="Times New Roman"/>
          <w:sz w:val="20"/>
          <w:szCs w:val="20"/>
        </w:rPr>
        <w:t xml:space="preserve">En este sentido, la garantía y respeto de los derechos humanos, los derechos de las mujeres y los derechos de los </w:t>
      </w:r>
      <w:r w:rsidR="007F64BD" w:rsidRPr="00D80C0A">
        <w:rPr>
          <w:rFonts w:ascii="Times New Roman" w:hAnsi="Times New Roman" w:cs="Times New Roman"/>
          <w:sz w:val="20"/>
          <w:szCs w:val="20"/>
        </w:rPr>
        <w:t>pueblos y comunidades indígenas</w:t>
      </w:r>
      <w:r w:rsidRPr="00D80C0A">
        <w:rPr>
          <w:rFonts w:ascii="Times New Roman" w:hAnsi="Times New Roman" w:cs="Times New Roman"/>
          <w:sz w:val="20"/>
          <w:szCs w:val="20"/>
        </w:rPr>
        <w:t xml:space="preserve"> están ligados de forma indisoluble, en consecuencia, deben tomarse en cuenta las particularidades derivadas de la identidad étnica</w:t>
      </w:r>
      <w:r w:rsidRPr="00D80C0A">
        <w:rPr>
          <w:rStyle w:val="Refdenotaalpie"/>
          <w:rFonts w:ascii="Times New Roman" w:hAnsi="Times New Roman" w:cs="Times New Roman"/>
          <w:sz w:val="20"/>
          <w:szCs w:val="20"/>
        </w:rPr>
        <w:footnoteReference w:id="70"/>
      </w:r>
      <w:r w:rsidR="007F64BD" w:rsidRPr="00D80C0A">
        <w:rPr>
          <w:rFonts w:ascii="Times New Roman" w:hAnsi="Times New Roman" w:cs="Times New Roman"/>
          <w:sz w:val="20"/>
          <w:szCs w:val="20"/>
        </w:rPr>
        <w:t>,</w:t>
      </w:r>
      <w:r w:rsidRPr="00D80C0A">
        <w:rPr>
          <w:rFonts w:ascii="Times New Roman" w:hAnsi="Times New Roman" w:cs="Times New Roman"/>
          <w:sz w:val="20"/>
          <w:szCs w:val="20"/>
        </w:rPr>
        <w:t xml:space="preserve"> porque los actos o prácticas que comportan violencia política contra las mujeres con elementos de género, así como sus efectos, se pueden profundizar y agravar en razón de la dimensión interseccional que se presente en materia político-electoral, cuando la categoría de género, vinculada con la pertenencia a una comunidad originaria o indígena incrementa el grado de vulnerabilidad de las mujeres.</w:t>
      </w:r>
    </w:p>
    <w:p w:rsidR="00510C8F" w:rsidRPr="00D80C0A" w:rsidRDefault="007F64BD" w:rsidP="00832FE7">
      <w:pPr>
        <w:widowControl w:val="0"/>
        <w:autoSpaceDE w:val="0"/>
        <w:autoSpaceDN w:val="0"/>
        <w:adjustRightInd w:val="0"/>
        <w:spacing w:line="240" w:lineRule="auto"/>
        <w:jc w:val="both"/>
        <w:rPr>
          <w:rFonts w:ascii="Times New Roman" w:hAnsi="Times New Roman" w:cs="Times New Roman"/>
          <w:sz w:val="20"/>
          <w:szCs w:val="20"/>
        </w:rPr>
      </w:pPr>
      <w:r w:rsidRPr="00D80C0A">
        <w:rPr>
          <w:rFonts w:ascii="Times New Roman" w:hAnsi="Times New Roman" w:cs="Times New Roman"/>
          <w:sz w:val="20"/>
          <w:szCs w:val="20"/>
        </w:rPr>
        <w:t>Esto</w:t>
      </w:r>
      <w:r w:rsidR="00510C8F" w:rsidRPr="00D80C0A">
        <w:rPr>
          <w:rFonts w:ascii="Times New Roman" w:hAnsi="Times New Roman" w:cs="Times New Roman"/>
          <w:sz w:val="20"/>
          <w:szCs w:val="20"/>
        </w:rPr>
        <w:t xml:space="preserve"> de acuerdo con el criterio sustentado por el TEPJF, cuando advierte que a partir de garantizar a las comunidades indígenas el derecho de acceso pleno a la jurisdicción del Estado, se deriva el deber de establecer protecciones jurídicas especiales en favor de las personas y comunidades regidas por sistemas normativos internos, considerando sus particulares condiciones de desigualdad y facilitándoles el acceso efectivo a la tutela judicial, a fin de no colocar a sus integrantes en un verdadero y franco estado de indefensión</w:t>
      </w:r>
      <w:r w:rsidR="00510C8F" w:rsidRPr="00D80C0A">
        <w:rPr>
          <w:rStyle w:val="Refdenotaalpie"/>
          <w:rFonts w:ascii="Times New Roman" w:hAnsi="Times New Roman" w:cs="Times New Roman"/>
          <w:sz w:val="20"/>
          <w:szCs w:val="20"/>
        </w:rPr>
        <w:footnoteReference w:id="71"/>
      </w:r>
      <w:r w:rsidR="00510C8F" w:rsidRPr="00D80C0A">
        <w:rPr>
          <w:rFonts w:ascii="Times New Roman" w:hAnsi="Times New Roman" w:cs="Times New Roman"/>
          <w:sz w:val="20"/>
          <w:szCs w:val="20"/>
        </w:rPr>
        <w:t>.</w:t>
      </w:r>
    </w:p>
    <w:p w:rsidR="00C203F0" w:rsidRPr="00D80C0A" w:rsidRDefault="007E1737"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sz w:val="20"/>
          <w:szCs w:val="20"/>
        </w:rPr>
        <w:t xml:space="preserve">DÉCIMO </w:t>
      </w:r>
      <w:r w:rsidR="00FF0393" w:rsidRPr="00D80C0A">
        <w:rPr>
          <w:rFonts w:ascii="Times New Roman" w:hAnsi="Times New Roman" w:cs="Times New Roman"/>
          <w:b/>
          <w:sz w:val="20"/>
          <w:szCs w:val="20"/>
        </w:rPr>
        <w:t>TERCERO</w:t>
      </w:r>
      <w:r w:rsidR="00737156" w:rsidRPr="00D80C0A">
        <w:rPr>
          <w:rFonts w:ascii="Times New Roman" w:hAnsi="Times New Roman" w:cs="Times New Roman"/>
          <w:b/>
          <w:sz w:val="20"/>
          <w:szCs w:val="20"/>
        </w:rPr>
        <w:t>.</w:t>
      </w:r>
      <w:r w:rsidRPr="00D80C0A">
        <w:rPr>
          <w:rFonts w:ascii="Times New Roman" w:hAnsi="Times New Roman" w:cs="Times New Roman"/>
          <w:sz w:val="20"/>
          <w:szCs w:val="20"/>
        </w:rPr>
        <w:t xml:space="preserve"> </w:t>
      </w:r>
      <w:r w:rsidR="00C203F0" w:rsidRPr="00D80C0A">
        <w:rPr>
          <w:rFonts w:ascii="Times New Roman" w:hAnsi="Times New Roman" w:cs="Times New Roman"/>
          <w:sz w:val="20"/>
          <w:szCs w:val="20"/>
        </w:rPr>
        <w:t>En los casos de violencia política contra las mujeres con elementos de género, la víctima es la mujer de cualquier edad que sufra algún tipo de violencia por parte de tercer</w:t>
      </w:r>
      <w:r w:rsidR="00F96AC8" w:rsidRPr="00D80C0A">
        <w:rPr>
          <w:rFonts w:ascii="Times New Roman" w:hAnsi="Times New Roman" w:cs="Times New Roman"/>
          <w:sz w:val="20"/>
          <w:szCs w:val="20"/>
        </w:rPr>
        <w:t>a</w:t>
      </w:r>
      <w:r w:rsidR="00C203F0" w:rsidRPr="00D80C0A">
        <w:rPr>
          <w:rFonts w:ascii="Times New Roman" w:hAnsi="Times New Roman" w:cs="Times New Roman"/>
          <w:sz w:val="20"/>
          <w:szCs w:val="20"/>
        </w:rPr>
        <w:t>s</w:t>
      </w:r>
      <w:r w:rsidR="00F96AC8" w:rsidRPr="00D80C0A">
        <w:rPr>
          <w:rFonts w:ascii="Times New Roman" w:hAnsi="Times New Roman" w:cs="Times New Roman"/>
          <w:sz w:val="20"/>
          <w:szCs w:val="20"/>
        </w:rPr>
        <w:t xml:space="preserve"> personas</w:t>
      </w:r>
      <w:r w:rsidR="00C203F0" w:rsidRPr="00D80C0A">
        <w:rPr>
          <w:rFonts w:ascii="Times New Roman" w:hAnsi="Times New Roman" w:cs="Times New Roman"/>
          <w:sz w:val="20"/>
          <w:szCs w:val="20"/>
        </w:rPr>
        <w:t xml:space="preserve">, basada en su género y derivada del uso y/o abuso del poder, </w:t>
      </w:r>
      <w:r w:rsidR="00832FE7" w:rsidRPr="00D80C0A">
        <w:rPr>
          <w:rFonts w:ascii="Times New Roman" w:hAnsi="Times New Roman" w:cs="Times New Roman"/>
          <w:sz w:val="20"/>
          <w:szCs w:val="20"/>
        </w:rPr>
        <w:t xml:space="preserve">que </w:t>
      </w:r>
      <w:r w:rsidR="00C203F0" w:rsidRPr="00D80C0A">
        <w:rPr>
          <w:rFonts w:ascii="Times New Roman" w:hAnsi="Times New Roman" w:cs="Times New Roman"/>
          <w:sz w:val="20"/>
          <w:szCs w:val="20"/>
        </w:rPr>
        <w:t>tenga por objeto o resultado un daño o sufrimiento físico, psicológico, patrimonial, económico, sexual o la muerte, tanto en el ámbito público como privado.</w:t>
      </w:r>
    </w:p>
    <w:p w:rsidR="002D337C" w:rsidRPr="00D80C0A" w:rsidRDefault="00C203F0" w:rsidP="00EA1CE9">
      <w:pPr>
        <w:widowControl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sz w:val="20"/>
          <w:szCs w:val="20"/>
        </w:rPr>
        <w:t xml:space="preserve">En este sentido, la jurisdicción electoral local deberá atender a la víctima no como un medio sino como un fin en sí mismo para lo cual es necesario observar </w:t>
      </w:r>
      <w:r w:rsidR="00DB618B" w:rsidRPr="00D80C0A">
        <w:rPr>
          <w:rFonts w:ascii="Times New Roman" w:hAnsi="Times New Roman" w:cs="Times New Roman"/>
          <w:sz w:val="20"/>
          <w:szCs w:val="20"/>
        </w:rPr>
        <w:t>desde los principios pro persona</w:t>
      </w:r>
      <w:r w:rsidR="005529F5" w:rsidRPr="00D80C0A">
        <w:rPr>
          <w:rFonts w:ascii="Times New Roman" w:hAnsi="Times New Roman" w:cs="Times New Roman"/>
          <w:sz w:val="20"/>
          <w:szCs w:val="20"/>
        </w:rPr>
        <w:t xml:space="preserve">, </w:t>
      </w:r>
      <w:r w:rsidR="00DB618B" w:rsidRPr="00D80C0A">
        <w:rPr>
          <w:rFonts w:ascii="Times New Roman" w:hAnsi="Times New Roman" w:cs="Times New Roman"/>
          <w:sz w:val="20"/>
          <w:szCs w:val="20"/>
        </w:rPr>
        <w:t>no discriminación, universalida</w:t>
      </w:r>
      <w:r w:rsidR="00FC52A7" w:rsidRPr="00D80C0A">
        <w:rPr>
          <w:rFonts w:ascii="Times New Roman" w:hAnsi="Times New Roman" w:cs="Times New Roman"/>
          <w:sz w:val="20"/>
          <w:szCs w:val="20"/>
        </w:rPr>
        <w:t>d, interdependencia, indivisibi</w:t>
      </w:r>
      <w:r w:rsidR="00DB618B" w:rsidRPr="00D80C0A">
        <w:rPr>
          <w:rFonts w:ascii="Times New Roman" w:hAnsi="Times New Roman" w:cs="Times New Roman"/>
          <w:sz w:val="20"/>
          <w:szCs w:val="20"/>
        </w:rPr>
        <w:t xml:space="preserve">lidad y progresividad, los derechos de las víctimas establecidos </w:t>
      </w:r>
      <w:r w:rsidRPr="00D80C0A">
        <w:rPr>
          <w:rFonts w:ascii="Times New Roman" w:hAnsi="Times New Roman" w:cs="Times New Roman"/>
          <w:sz w:val="20"/>
          <w:szCs w:val="20"/>
        </w:rPr>
        <w:t>en el artículo 5 de la</w:t>
      </w:r>
      <w:r w:rsidR="00DB618B" w:rsidRPr="00D80C0A">
        <w:rPr>
          <w:rFonts w:ascii="Times New Roman" w:hAnsi="Times New Roman" w:cs="Times New Roman"/>
          <w:sz w:val="20"/>
          <w:szCs w:val="20"/>
        </w:rPr>
        <w:t xml:space="preserve"> L</w:t>
      </w:r>
      <w:r w:rsidR="00832FE7" w:rsidRPr="00D80C0A">
        <w:rPr>
          <w:rFonts w:ascii="Times New Roman" w:hAnsi="Times New Roman" w:cs="Times New Roman"/>
          <w:bCs/>
          <w:sz w:val="20"/>
          <w:szCs w:val="20"/>
        </w:rPr>
        <w:t>ey de Acceso de las Mujeres a una Vida Libre de V</w:t>
      </w:r>
      <w:r w:rsidR="00DB618B" w:rsidRPr="00D80C0A">
        <w:rPr>
          <w:rFonts w:ascii="Times New Roman" w:hAnsi="Times New Roman" w:cs="Times New Roman"/>
          <w:bCs/>
          <w:sz w:val="20"/>
          <w:szCs w:val="20"/>
        </w:rPr>
        <w:t>iolencia del Distrito Federal; identificando los tipos y modalidades en que se presentaron los actos, omisiones o prácticas constitutivas de violencia política contra las mujeres, como lo precisan los artículos 6 y 7 del ordenamiento jurídico citado</w:t>
      </w:r>
      <w:r w:rsidR="002D337C" w:rsidRPr="00D80C0A">
        <w:rPr>
          <w:rFonts w:ascii="Times New Roman" w:hAnsi="Times New Roman" w:cs="Times New Roman"/>
          <w:bCs/>
          <w:sz w:val="20"/>
          <w:szCs w:val="20"/>
        </w:rPr>
        <w:t>, con el objeto de actuar con la de</w:t>
      </w:r>
      <w:r w:rsidR="002D337C" w:rsidRPr="00D80C0A">
        <w:rPr>
          <w:rFonts w:ascii="Times New Roman" w:hAnsi="Times New Roman" w:cs="Times New Roman"/>
          <w:sz w:val="20"/>
          <w:szCs w:val="20"/>
        </w:rPr>
        <w:t>bida diligencia en el caso, es decir</w:t>
      </w:r>
      <w:r w:rsidR="007F64BD" w:rsidRPr="00D80C0A">
        <w:rPr>
          <w:rFonts w:ascii="Times New Roman" w:hAnsi="Times New Roman" w:cs="Times New Roman"/>
          <w:sz w:val="20"/>
          <w:szCs w:val="20"/>
        </w:rPr>
        <w:t>,</w:t>
      </w:r>
      <w:r w:rsidR="002D337C" w:rsidRPr="00D80C0A">
        <w:rPr>
          <w:rFonts w:ascii="Times New Roman" w:hAnsi="Times New Roman" w:cs="Times New Roman"/>
          <w:sz w:val="20"/>
          <w:szCs w:val="20"/>
        </w:rPr>
        <w:t xml:space="preserve"> dar respuesta eficiente, oportuna y responsable a las personas en situación de víctimas.</w:t>
      </w:r>
    </w:p>
    <w:p w:rsidR="00DB618B" w:rsidRPr="00D80C0A" w:rsidRDefault="0047315E" w:rsidP="00EA1CE9">
      <w:pPr>
        <w:widowControl w:val="0"/>
        <w:autoSpaceDE w:val="0"/>
        <w:autoSpaceDN w:val="0"/>
        <w:adjustRightInd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sz w:val="20"/>
          <w:szCs w:val="20"/>
        </w:rPr>
        <w:t xml:space="preserve">Esto implica proteger y garantizar, en el ámbito de competencia del </w:t>
      </w:r>
      <w:r w:rsidR="00832FE7" w:rsidRPr="00D80C0A">
        <w:rPr>
          <w:rFonts w:ascii="Times New Roman" w:hAnsi="Times New Roman" w:cs="Times New Roman"/>
          <w:sz w:val="20"/>
          <w:szCs w:val="20"/>
        </w:rPr>
        <w:t>TECDMX</w:t>
      </w:r>
      <w:r w:rsidRPr="00D80C0A">
        <w:rPr>
          <w:rFonts w:ascii="Times New Roman" w:hAnsi="Times New Roman" w:cs="Times New Roman"/>
          <w:sz w:val="20"/>
          <w:szCs w:val="20"/>
        </w:rPr>
        <w:t>, el cumplimiento de las</w:t>
      </w:r>
      <w:r w:rsidR="002D337C" w:rsidRPr="00D80C0A">
        <w:rPr>
          <w:rFonts w:ascii="Times New Roman" w:hAnsi="Times New Roman" w:cs="Times New Roman"/>
          <w:sz w:val="20"/>
          <w:szCs w:val="20"/>
        </w:rPr>
        <w:t xml:space="preserve"> </w:t>
      </w:r>
      <w:r w:rsidRPr="00D80C0A">
        <w:rPr>
          <w:rFonts w:ascii="Times New Roman" w:hAnsi="Times New Roman" w:cs="Times New Roman"/>
          <w:sz w:val="20"/>
          <w:szCs w:val="20"/>
        </w:rPr>
        <w:t xml:space="preserve">obligaciones en materia de igualdad sustantiva </w:t>
      </w:r>
      <w:r w:rsidR="00DB618B" w:rsidRPr="00D80C0A">
        <w:rPr>
          <w:rFonts w:ascii="Times New Roman" w:hAnsi="Times New Roman" w:cs="Times New Roman"/>
          <w:sz w:val="20"/>
          <w:szCs w:val="20"/>
        </w:rPr>
        <w:t>entre el hombre y la mujer, mediante la</w:t>
      </w:r>
      <w:r w:rsidR="002D337C" w:rsidRPr="00D80C0A">
        <w:rPr>
          <w:rFonts w:ascii="Times New Roman" w:hAnsi="Times New Roman" w:cs="Times New Roman"/>
          <w:sz w:val="20"/>
          <w:szCs w:val="20"/>
        </w:rPr>
        <w:t xml:space="preserve"> </w:t>
      </w:r>
      <w:r w:rsidR="00DB618B" w:rsidRPr="00D80C0A">
        <w:rPr>
          <w:rFonts w:ascii="Times New Roman" w:hAnsi="Times New Roman" w:cs="Times New Roman"/>
          <w:sz w:val="20"/>
          <w:szCs w:val="20"/>
        </w:rPr>
        <w:t>eliminación de todas</w:t>
      </w:r>
      <w:r w:rsidR="00DB618B" w:rsidRPr="00D80C0A">
        <w:rPr>
          <w:rFonts w:ascii="Times New Roman" w:hAnsi="Times New Roman" w:cs="Times New Roman"/>
          <w:sz w:val="24"/>
          <w:szCs w:val="24"/>
        </w:rPr>
        <w:t xml:space="preserve"> </w:t>
      </w:r>
      <w:r w:rsidR="00DB618B" w:rsidRPr="00D80C0A">
        <w:rPr>
          <w:rFonts w:ascii="Times New Roman" w:hAnsi="Times New Roman" w:cs="Times New Roman"/>
          <w:sz w:val="20"/>
          <w:szCs w:val="20"/>
        </w:rPr>
        <w:t>las formas de discriminación contra la</w:t>
      </w:r>
      <w:r w:rsidR="007B5E8A" w:rsidRPr="00D80C0A">
        <w:rPr>
          <w:rFonts w:ascii="Times New Roman" w:hAnsi="Times New Roman" w:cs="Times New Roman"/>
          <w:sz w:val="20"/>
          <w:szCs w:val="20"/>
        </w:rPr>
        <w:t>s</w:t>
      </w:r>
      <w:r w:rsidR="00DB618B" w:rsidRPr="00D80C0A">
        <w:rPr>
          <w:rFonts w:ascii="Times New Roman" w:hAnsi="Times New Roman" w:cs="Times New Roman"/>
          <w:sz w:val="20"/>
          <w:szCs w:val="20"/>
        </w:rPr>
        <w:t xml:space="preserve"> mujer</w:t>
      </w:r>
      <w:r w:rsidR="007B5E8A" w:rsidRPr="00D80C0A">
        <w:rPr>
          <w:rFonts w:ascii="Times New Roman" w:hAnsi="Times New Roman" w:cs="Times New Roman"/>
          <w:sz w:val="20"/>
          <w:szCs w:val="20"/>
        </w:rPr>
        <w:t>es</w:t>
      </w:r>
      <w:r w:rsidR="00DB618B" w:rsidRPr="00D80C0A">
        <w:rPr>
          <w:rFonts w:ascii="Times New Roman" w:hAnsi="Times New Roman" w:cs="Times New Roman"/>
          <w:sz w:val="20"/>
          <w:szCs w:val="20"/>
        </w:rPr>
        <w:t xml:space="preserve"> en</w:t>
      </w:r>
      <w:r w:rsidRPr="00D80C0A">
        <w:rPr>
          <w:rFonts w:ascii="Times New Roman" w:hAnsi="Times New Roman" w:cs="Times New Roman"/>
          <w:sz w:val="20"/>
          <w:szCs w:val="20"/>
        </w:rPr>
        <w:t xml:space="preserve"> el</w:t>
      </w:r>
      <w:r w:rsidR="002D337C" w:rsidRPr="00D80C0A">
        <w:rPr>
          <w:rFonts w:ascii="Times New Roman" w:hAnsi="Times New Roman" w:cs="Times New Roman"/>
          <w:sz w:val="20"/>
          <w:szCs w:val="20"/>
        </w:rPr>
        <w:t xml:space="preserve"> ámbito</w:t>
      </w:r>
      <w:r w:rsidR="00DB618B" w:rsidRPr="00D80C0A">
        <w:rPr>
          <w:rFonts w:ascii="Times New Roman" w:hAnsi="Times New Roman" w:cs="Times New Roman"/>
          <w:sz w:val="20"/>
          <w:szCs w:val="20"/>
        </w:rPr>
        <w:t xml:space="preserve"> público</w:t>
      </w:r>
      <w:r w:rsidRPr="00D80C0A">
        <w:rPr>
          <w:rFonts w:ascii="Times New Roman" w:hAnsi="Times New Roman" w:cs="Times New Roman"/>
          <w:sz w:val="20"/>
          <w:szCs w:val="20"/>
        </w:rPr>
        <w:t xml:space="preserve">, de conformidad con los parámetros generales establecidos en la </w:t>
      </w:r>
      <w:r w:rsidR="007F64BD" w:rsidRPr="00D80C0A">
        <w:rPr>
          <w:rFonts w:ascii="Times New Roman" w:hAnsi="Times New Roman" w:cs="Times New Roman"/>
          <w:bCs/>
          <w:sz w:val="20"/>
          <w:szCs w:val="20"/>
        </w:rPr>
        <w:t>Ley de I</w:t>
      </w:r>
      <w:r w:rsidR="002D337C" w:rsidRPr="00D80C0A">
        <w:rPr>
          <w:rFonts w:ascii="Times New Roman" w:hAnsi="Times New Roman" w:cs="Times New Roman"/>
          <w:bCs/>
          <w:sz w:val="20"/>
          <w:szCs w:val="20"/>
        </w:rPr>
        <w:t xml:space="preserve">gualdad </w:t>
      </w:r>
      <w:r w:rsidR="007F64BD" w:rsidRPr="00D80C0A">
        <w:rPr>
          <w:rFonts w:ascii="Times New Roman" w:hAnsi="Times New Roman" w:cs="Times New Roman"/>
          <w:bCs/>
          <w:sz w:val="20"/>
          <w:szCs w:val="20"/>
        </w:rPr>
        <w:t>S</w:t>
      </w:r>
      <w:r w:rsidR="002D337C" w:rsidRPr="00D80C0A">
        <w:rPr>
          <w:rFonts w:ascii="Times New Roman" w:hAnsi="Times New Roman" w:cs="Times New Roman"/>
          <w:bCs/>
          <w:sz w:val="20"/>
          <w:szCs w:val="20"/>
        </w:rPr>
        <w:t xml:space="preserve">ustantiva entre </w:t>
      </w:r>
      <w:r w:rsidR="007F64BD" w:rsidRPr="00D80C0A">
        <w:rPr>
          <w:rFonts w:ascii="Times New Roman" w:hAnsi="Times New Roman" w:cs="Times New Roman"/>
          <w:bCs/>
          <w:sz w:val="20"/>
          <w:szCs w:val="20"/>
        </w:rPr>
        <w:t>M</w:t>
      </w:r>
      <w:r w:rsidR="002D337C" w:rsidRPr="00D80C0A">
        <w:rPr>
          <w:rFonts w:ascii="Times New Roman" w:hAnsi="Times New Roman" w:cs="Times New Roman"/>
          <w:bCs/>
          <w:sz w:val="20"/>
          <w:szCs w:val="20"/>
        </w:rPr>
        <w:t xml:space="preserve">ujeres y </w:t>
      </w:r>
      <w:r w:rsidR="007F64BD" w:rsidRPr="00D80C0A">
        <w:rPr>
          <w:rFonts w:ascii="Times New Roman" w:hAnsi="Times New Roman" w:cs="Times New Roman"/>
          <w:bCs/>
          <w:sz w:val="20"/>
          <w:szCs w:val="20"/>
        </w:rPr>
        <w:t>H</w:t>
      </w:r>
      <w:r w:rsidR="002D337C" w:rsidRPr="00D80C0A">
        <w:rPr>
          <w:rFonts w:ascii="Times New Roman" w:hAnsi="Times New Roman" w:cs="Times New Roman"/>
          <w:bCs/>
          <w:sz w:val="20"/>
          <w:szCs w:val="20"/>
        </w:rPr>
        <w:t xml:space="preserve">ombres en el Distrito Federal </w:t>
      </w:r>
      <w:r w:rsidRPr="00D80C0A">
        <w:rPr>
          <w:rFonts w:ascii="Times New Roman" w:hAnsi="Times New Roman" w:cs="Times New Roman"/>
          <w:bCs/>
          <w:sz w:val="20"/>
          <w:szCs w:val="20"/>
        </w:rPr>
        <w:t>y los parámetros concretos definidos en el orden jurídico electoral local.</w:t>
      </w:r>
    </w:p>
    <w:p w:rsidR="007E1737" w:rsidRPr="00D80C0A" w:rsidRDefault="00737156" w:rsidP="00EA1CE9">
      <w:pPr>
        <w:widowControl w:val="0"/>
        <w:autoSpaceDE w:val="0"/>
        <w:autoSpaceDN w:val="0"/>
        <w:adjustRightInd w:val="0"/>
        <w:spacing w:before="120" w:after="120" w:line="240" w:lineRule="auto"/>
        <w:jc w:val="both"/>
        <w:rPr>
          <w:rFonts w:ascii="Times New Roman" w:hAnsi="Times New Roman" w:cs="Times New Roman"/>
          <w:sz w:val="20"/>
          <w:szCs w:val="20"/>
        </w:rPr>
      </w:pPr>
      <w:r w:rsidRPr="00D80C0A">
        <w:rPr>
          <w:rFonts w:ascii="Times New Roman" w:hAnsi="Times New Roman" w:cs="Times New Roman"/>
          <w:b/>
          <w:bCs/>
          <w:sz w:val="20"/>
          <w:szCs w:val="20"/>
        </w:rPr>
        <w:t xml:space="preserve">DÉCIMO </w:t>
      </w:r>
      <w:r w:rsidR="00FF0393" w:rsidRPr="00D80C0A">
        <w:rPr>
          <w:rFonts w:ascii="Times New Roman" w:hAnsi="Times New Roman" w:cs="Times New Roman"/>
          <w:b/>
          <w:bCs/>
          <w:sz w:val="20"/>
          <w:szCs w:val="20"/>
        </w:rPr>
        <w:t>CUARTO</w:t>
      </w:r>
      <w:r w:rsidRPr="00D80C0A">
        <w:rPr>
          <w:rFonts w:ascii="Times New Roman" w:hAnsi="Times New Roman" w:cs="Times New Roman"/>
          <w:b/>
          <w:bCs/>
          <w:sz w:val="20"/>
          <w:szCs w:val="20"/>
        </w:rPr>
        <w:t>.</w:t>
      </w:r>
      <w:r w:rsidR="003679FB" w:rsidRPr="00D80C0A">
        <w:rPr>
          <w:rFonts w:ascii="Times New Roman" w:hAnsi="Times New Roman" w:cs="Times New Roman"/>
          <w:bCs/>
          <w:sz w:val="20"/>
          <w:szCs w:val="20"/>
        </w:rPr>
        <w:t xml:space="preserve"> </w:t>
      </w:r>
      <w:r w:rsidR="007E1737" w:rsidRPr="00D80C0A">
        <w:rPr>
          <w:rFonts w:ascii="Times New Roman" w:hAnsi="Times New Roman" w:cs="Times New Roman"/>
          <w:sz w:val="20"/>
          <w:szCs w:val="20"/>
        </w:rPr>
        <w:t>El acceso a la justicia en condiciones de igualdad</w:t>
      </w:r>
      <w:r w:rsidR="00AE0203" w:rsidRPr="00D80C0A">
        <w:rPr>
          <w:rFonts w:ascii="Times New Roman" w:hAnsi="Times New Roman" w:cs="Times New Roman"/>
          <w:sz w:val="20"/>
          <w:szCs w:val="20"/>
        </w:rPr>
        <w:t>,</w:t>
      </w:r>
      <w:r w:rsidR="007E1737" w:rsidRPr="00D80C0A">
        <w:rPr>
          <w:rFonts w:ascii="Times New Roman" w:hAnsi="Times New Roman" w:cs="Times New Roman"/>
          <w:sz w:val="20"/>
          <w:szCs w:val="20"/>
        </w:rPr>
        <w:t xml:space="preserve"> así como la actividad de juzgar con perspectiva de género</w:t>
      </w:r>
      <w:r w:rsidR="005B4B4A" w:rsidRPr="00D80C0A">
        <w:rPr>
          <w:rFonts w:ascii="Times New Roman" w:hAnsi="Times New Roman" w:cs="Times New Roman"/>
          <w:sz w:val="20"/>
          <w:szCs w:val="20"/>
        </w:rPr>
        <w:t xml:space="preserve"> </w:t>
      </w:r>
      <w:r w:rsidR="007E1737" w:rsidRPr="00D80C0A">
        <w:rPr>
          <w:rFonts w:ascii="Times New Roman" w:hAnsi="Times New Roman" w:cs="Times New Roman"/>
          <w:sz w:val="20"/>
          <w:szCs w:val="20"/>
        </w:rPr>
        <w:t>exige</w:t>
      </w:r>
      <w:r w:rsidR="00AE0203" w:rsidRPr="00D80C0A">
        <w:rPr>
          <w:rFonts w:ascii="Times New Roman" w:hAnsi="Times New Roman" w:cs="Times New Roman"/>
          <w:sz w:val="20"/>
          <w:szCs w:val="20"/>
        </w:rPr>
        <w:t>n</w:t>
      </w:r>
      <w:r w:rsidR="007F64BD" w:rsidRPr="00D80C0A">
        <w:rPr>
          <w:rFonts w:ascii="Times New Roman" w:hAnsi="Times New Roman" w:cs="Times New Roman"/>
          <w:sz w:val="20"/>
          <w:szCs w:val="20"/>
        </w:rPr>
        <w:t xml:space="preserve"> que en todo momento</w:t>
      </w:r>
      <w:r w:rsidR="007E1737" w:rsidRPr="00D80C0A">
        <w:rPr>
          <w:rFonts w:ascii="Times New Roman" w:hAnsi="Times New Roman" w:cs="Times New Roman"/>
          <w:sz w:val="20"/>
          <w:szCs w:val="20"/>
        </w:rPr>
        <w:t xml:space="preserve"> se evite el uso del lenguaje basado en estereotipos o prejuicios, por lo que debe procurarse un lenguaje incluyente </w:t>
      </w:r>
      <w:r w:rsidR="00AE0203" w:rsidRPr="00D80C0A">
        <w:rPr>
          <w:rFonts w:ascii="Times New Roman" w:hAnsi="Times New Roman" w:cs="Times New Roman"/>
          <w:sz w:val="20"/>
          <w:szCs w:val="20"/>
        </w:rPr>
        <w:t>para</w:t>
      </w:r>
      <w:r w:rsidR="007E1737" w:rsidRPr="00D80C0A">
        <w:rPr>
          <w:rFonts w:ascii="Times New Roman" w:hAnsi="Times New Roman" w:cs="Times New Roman"/>
          <w:sz w:val="20"/>
          <w:szCs w:val="20"/>
        </w:rPr>
        <w:t xml:space="preserve"> asegurar un acceso a la justicia sin discriminación por motivos de género</w:t>
      </w:r>
      <w:r w:rsidR="004D0014" w:rsidRPr="00D80C0A">
        <w:rPr>
          <w:rStyle w:val="Refdenotaalpie"/>
          <w:rFonts w:ascii="Times New Roman" w:hAnsi="Times New Roman" w:cs="Times New Roman"/>
          <w:sz w:val="20"/>
          <w:szCs w:val="20"/>
        </w:rPr>
        <w:footnoteReference w:id="72"/>
      </w:r>
      <w:r w:rsidR="007E1737" w:rsidRPr="00D80C0A">
        <w:rPr>
          <w:rFonts w:ascii="Times New Roman" w:hAnsi="Times New Roman" w:cs="Times New Roman"/>
          <w:sz w:val="20"/>
          <w:szCs w:val="20"/>
        </w:rPr>
        <w:t>.</w:t>
      </w:r>
    </w:p>
    <w:p w:rsidR="006D6A1D" w:rsidRPr="00D80C0A" w:rsidRDefault="007E1737" w:rsidP="00EA1CE9">
      <w:pPr>
        <w:widowControl w:val="0"/>
        <w:spacing w:before="120" w:after="120" w:line="240" w:lineRule="auto"/>
        <w:jc w:val="both"/>
        <w:rPr>
          <w:rFonts w:ascii="Times New Roman" w:hAnsi="Times New Roman" w:cs="Times New Roman"/>
          <w:bCs/>
          <w:sz w:val="20"/>
          <w:szCs w:val="20"/>
        </w:rPr>
      </w:pPr>
      <w:r w:rsidRPr="00D80C0A">
        <w:rPr>
          <w:rFonts w:ascii="Times New Roman" w:hAnsi="Times New Roman" w:cs="Times New Roman"/>
          <w:sz w:val="20"/>
          <w:szCs w:val="20"/>
        </w:rPr>
        <w:t>En este sentido, el TEPJF</w:t>
      </w:r>
      <w:r w:rsidR="00B43F31" w:rsidRPr="00D80C0A">
        <w:rPr>
          <w:rStyle w:val="Refdenotaalpie"/>
          <w:rFonts w:ascii="Times New Roman" w:hAnsi="Times New Roman" w:cs="Times New Roman"/>
          <w:sz w:val="20"/>
          <w:szCs w:val="20"/>
        </w:rPr>
        <w:footnoteReference w:id="73"/>
      </w:r>
      <w:r w:rsidRPr="00D80C0A">
        <w:rPr>
          <w:rFonts w:ascii="Times New Roman" w:hAnsi="Times New Roman" w:cs="Times New Roman"/>
          <w:sz w:val="20"/>
          <w:szCs w:val="20"/>
        </w:rPr>
        <w:t xml:space="preserve"> considera que el </w:t>
      </w:r>
      <w:r w:rsidRPr="00D80C0A">
        <w:rPr>
          <w:rFonts w:ascii="Times New Roman" w:hAnsi="Times New Roman" w:cs="Times New Roman"/>
          <w:bCs/>
          <w:sz w:val="20"/>
          <w:szCs w:val="20"/>
        </w:rPr>
        <w:t xml:space="preserve">lenguaje no debe </w:t>
      </w:r>
      <w:r w:rsidR="007F64BD" w:rsidRPr="00D80C0A">
        <w:rPr>
          <w:rFonts w:ascii="Times New Roman" w:hAnsi="Times New Roman" w:cs="Times New Roman"/>
          <w:bCs/>
          <w:sz w:val="20"/>
          <w:szCs w:val="20"/>
        </w:rPr>
        <w:t>alentar desigualdades de género</w:t>
      </w:r>
      <w:r w:rsidRPr="00D80C0A">
        <w:rPr>
          <w:rFonts w:ascii="Times New Roman" w:hAnsi="Times New Roman" w:cs="Times New Roman"/>
          <w:bCs/>
          <w:sz w:val="20"/>
          <w:szCs w:val="20"/>
        </w:rPr>
        <w:t xml:space="preserve"> a las que históricamente se han visto sujetas las mujeres, </w:t>
      </w:r>
      <w:r w:rsidR="00026C6A" w:rsidRPr="00D80C0A">
        <w:rPr>
          <w:rFonts w:ascii="Times New Roman" w:hAnsi="Times New Roman" w:cs="Times New Roman"/>
          <w:bCs/>
          <w:sz w:val="20"/>
          <w:szCs w:val="20"/>
        </w:rPr>
        <w:t>sino que se debe utilizar</w:t>
      </w:r>
      <w:r w:rsidRPr="00D80C0A">
        <w:rPr>
          <w:rFonts w:ascii="Times New Roman" w:hAnsi="Times New Roman" w:cs="Times New Roman"/>
          <w:bCs/>
          <w:sz w:val="20"/>
          <w:szCs w:val="20"/>
        </w:rPr>
        <w:t xml:space="preserve"> un lenguaje incluyente, en correspondencia con la obligación constitucional y convencional de garantizar de forma efectiva la participación política de las mujeres en condiciones de equivalencia con los hombres, y lograr su inclusión plena en la vida democrática del país, a través de mecanismos eficaces e idóneos como la utilización del lenguaje incluyente, en todos los órdenes de la sociedad</w:t>
      </w:r>
      <w:r w:rsidR="004D0014" w:rsidRPr="00D80C0A">
        <w:rPr>
          <w:rStyle w:val="Refdenotaalpie"/>
          <w:rFonts w:ascii="Times New Roman" w:hAnsi="Times New Roman" w:cs="Times New Roman"/>
          <w:bCs/>
          <w:sz w:val="20"/>
          <w:szCs w:val="20"/>
        </w:rPr>
        <w:footnoteReference w:id="74"/>
      </w:r>
      <w:r w:rsidRPr="00D80C0A">
        <w:rPr>
          <w:rFonts w:ascii="Times New Roman" w:hAnsi="Times New Roman" w:cs="Times New Roman"/>
          <w:bCs/>
          <w:sz w:val="20"/>
          <w:szCs w:val="20"/>
        </w:rPr>
        <w:t>.</w:t>
      </w:r>
    </w:p>
    <w:p w:rsidR="00D80C0A" w:rsidRDefault="00D80C0A" w:rsidP="00D300CA">
      <w:pPr>
        <w:spacing w:after="240" w:line="240" w:lineRule="auto"/>
        <w:jc w:val="center"/>
        <w:rPr>
          <w:rFonts w:ascii="Times New Roman" w:hAnsi="Times New Roman" w:cs="Times New Roman"/>
          <w:b/>
          <w:sz w:val="20"/>
          <w:szCs w:val="20"/>
        </w:rPr>
      </w:pPr>
    </w:p>
    <w:p w:rsidR="00D80C0A" w:rsidRDefault="00D80C0A" w:rsidP="00D300CA">
      <w:pPr>
        <w:spacing w:after="240" w:line="240" w:lineRule="auto"/>
        <w:jc w:val="center"/>
        <w:rPr>
          <w:rFonts w:ascii="Times New Roman" w:hAnsi="Times New Roman" w:cs="Times New Roman"/>
          <w:b/>
          <w:sz w:val="20"/>
          <w:szCs w:val="20"/>
        </w:rPr>
      </w:pPr>
    </w:p>
    <w:p w:rsidR="00D80C0A" w:rsidRDefault="00D80C0A" w:rsidP="00D300CA">
      <w:pPr>
        <w:spacing w:after="240" w:line="240" w:lineRule="auto"/>
        <w:jc w:val="center"/>
        <w:rPr>
          <w:rFonts w:ascii="Times New Roman" w:hAnsi="Times New Roman" w:cs="Times New Roman"/>
          <w:b/>
          <w:sz w:val="20"/>
          <w:szCs w:val="20"/>
        </w:rPr>
      </w:pPr>
    </w:p>
    <w:p w:rsidR="00D80C0A" w:rsidRDefault="00D80C0A" w:rsidP="00D300CA">
      <w:pPr>
        <w:spacing w:after="240" w:line="240" w:lineRule="auto"/>
        <w:jc w:val="center"/>
        <w:rPr>
          <w:rFonts w:ascii="Times New Roman" w:hAnsi="Times New Roman" w:cs="Times New Roman"/>
          <w:b/>
          <w:sz w:val="20"/>
          <w:szCs w:val="20"/>
        </w:rPr>
      </w:pPr>
    </w:p>
    <w:p w:rsidR="00D5249B" w:rsidRPr="00D80C0A" w:rsidRDefault="00D5249B" w:rsidP="00D300CA">
      <w:pPr>
        <w:spacing w:after="240" w:line="240" w:lineRule="auto"/>
        <w:jc w:val="center"/>
        <w:rPr>
          <w:rFonts w:ascii="Times New Roman" w:hAnsi="Times New Roman" w:cs="Times New Roman"/>
          <w:b/>
          <w:sz w:val="20"/>
          <w:szCs w:val="20"/>
        </w:rPr>
      </w:pPr>
      <w:r w:rsidRPr="00D80C0A">
        <w:rPr>
          <w:rFonts w:ascii="Times New Roman" w:hAnsi="Times New Roman" w:cs="Times New Roman"/>
          <w:b/>
          <w:sz w:val="20"/>
          <w:szCs w:val="20"/>
        </w:rPr>
        <w:t>ARTÍCULOS TRANSITORIOS</w:t>
      </w:r>
    </w:p>
    <w:p w:rsidR="00D5249B" w:rsidRPr="00D80C0A" w:rsidRDefault="00D5249B" w:rsidP="00EA1CE9">
      <w:pPr>
        <w:spacing w:after="240" w:line="240" w:lineRule="auto"/>
        <w:jc w:val="both"/>
        <w:rPr>
          <w:rFonts w:ascii="Times New Roman" w:hAnsi="Times New Roman" w:cs="Times New Roman"/>
          <w:sz w:val="20"/>
          <w:szCs w:val="20"/>
        </w:rPr>
      </w:pPr>
      <w:r w:rsidRPr="00D80C0A">
        <w:rPr>
          <w:rFonts w:ascii="Times New Roman" w:hAnsi="Times New Roman" w:cs="Times New Roman"/>
          <w:b/>
          <w:sz w:val="20"/>
          <w:szCs w:val="20"/>
        </w:rPr>
        <w:t>Primero.</w:t>
      </w:r>
      <w:r w:rsidRPr="00D80C0A">
        <w:rPr>
          <w:rFonts w:ascii="Times New Roman" w:hAnsi="Times New Roman" w:cs="Times New Roman"/>
          <w:sz w:val="20"/>
          <w:szCs w:val="20"/>
        </w:rPr>
        <w:t xml:space="preserve"> El presente Protocolo entrará en vigor al día siguiente de su publicación en los estrados del Tribunal.</w:t>
      </w:r>
    </w:p>
    <w:p w:rsidR="00615660" w:rsidRPr="00D80C0A" w:rsidRDefault="00D5249B" w:rsidP="003D18E7">
      <w:pPr>
        <w:spacing w:after="240" w:line="240" w:lineRule="auto"/>
        <w:jc w:val="both"/>
        <w:rPr>
          <w:rFonts w:ascii="Times New Roman" w:hAnsi="Times New Roman" w:cs="Times New Roman"/>
          <w:sz w:val="20"/>
          <w:szCs w:val="20"/>
        </w:rPr>
      </w:pPr>
      <w:r w:rsidRPr="00D80C0A">
        <w:rPr>
          <w:rFonts w:ascii="Times New Roman" w:hAnsi="Times New Roman" w:cs="Times New Roman"/>
          <w:b/>
          <w:sz w:val="20"/>
          <w:szCs w:val="20"/>
        </w:rPr>
        <w:t>Segundo</w:t>
      </w:r>
      <w:r w:rsidRPr="00D80C0A">
        <w:rPr>
          <w:rFonts w:ascii="Times New Roman" w:hAnsi="Times New Roman" w:cs="Times New Roman"/>
          <w:sz w:val="20"/>
          <w:szCs w:val="20"/>
        </w:rPr>
        <w:t xml:space="preserve">. </w:t>
      </w:r>
      <w:r w:rsidR="00615660" w:rsidRPr="00D80C0A">
        <w:rPr>
          <w:rFonts w:ascii="Times New Roman" w:hAnsi="Times New Roman" w:cs="Times New Roman"/>
          <w:sz w:val="20"/>
          <w:szCs w:val="20"/>
        </w:rPr>
        <w:t xml:space="preserve">Se </w:t>
      </w:r>
      <w:r w:rsidR="00D02BA5">
        <w:rPr>
          <w:rFonts w:ascii="Times New Roman" w:hAnsi="Times New Roman" w:cs="Times New Roman"/>
          <w:sz w:val="20"/>
          <w:szCs w:val="20"/>
        </w:rPr>
        <w:t>abroga</w:t>
      </w:r>
      <w:r w:rsidR="00615660" w:rsidRPr="00D80C0A">
        <w:rPr>
          <w:rFonts w:ascii="Times New Roman" w:hAnsi="Times New Roman" w:cs="Times New Roman"/>
          <w:sz w:val="20"/>
          <w:szCs w:val="20"/>
        </w:rPr>
        <w:t xml:space="preserve"> el Protocolo para Atender la Violencia Política Contra las Mujeres en el Ámbito de Competencia del Tribunal Electoral de la Ciudad de México, aprobado el 5 de diciembre de 2017.</w:t>
      </w:r>
    </w:p>
    <w:p w:rsidR="00D5249B" w:rsidRPr="00E45599" w:rsidRDefault="00615660" w:rsidP="003D18E7">
      <w:pPr>
        <w:spacing w:after="240" w:line="240" w:lineRule="auto"/>
        <w:jc w:val="both"/>
        <w:rPr>
          <w:rFonts w:ascii="Times New Roman" w:hAnsi="Times New Roman" w:cs="Times New Roman"/>
          <w:sz w:val="24"/>
          <w:szCs w:val="24"/>
        </w:rPr>
      </w:pPr>
      <w:r w:rsidRPr="00592C16">
        <w:rPr>
          <w:rFonts w:ascii="Times New Roman" w:hAnsi="Times New Roman" w:cs="Times New Roman"/>
          <w:b/>
          <w:sz w:val="20"/>
          <w:szCs w:val="20"/>
        </w:rPr>
        <w:t>Tercero.</w:t>
      </w:r>
      <w:r w:rsidRPr="00D80C0A">
        <w:rPr>
          <w:rFonts w:ascii="Times New Roman" w:hAnsi="Times New Roman" w:cs="Times New Roman"/>
          <w:sz w:val="20"/>
          <w:szCs w:val="20"/>
        </w:rPr>
        <w:t xml:space="preserve"> </w:t>
      </w:r>
      <w:r w:rsidR="00D5249B" w:rsidRPr="00D80C0A">
        <w:rPr>
          <w:rFonts w:ascii="Times New Roman" w:hAnsi="Times New Roman" w:cs="Times New Roman"/>
          <w:sz w:val="20"/>
          <w:szCs w:val="20"/>
        </w:rPr>
        <w:t>P</w:t>
      </w:r>
      <w:r w:rsidR="00B775B8" w:rsidRPr="00D80C0A">
        <w:rPr>
          <w:rFonts w:ascii="Times New Roman" w:hAnsi="Times New Roman" w:cs="Times New Roman"/>
          <w:sz w:val="20"/>
          <w:szCs w:val="20"/>
        </w:rPr>
        <w:t xml:space="preserve">ublíquese en los estrados y en </w:t>
      </w:r>
      <w:r w:rsidR="00D5249B" w:rsidRPr="00D80C0A">
        <w:rPr>
          <w:rFonts w:ascii="Times New Roman" w:hAnsi="Times New Roman" w:cs="Times New Roman"/>
          <w:sz w:val="20"/>
          <w:szCs w:val="20"/>
        </w:rPr>
        <w:t>l</w:t>
      </w:r>
      <w:r w:rsidR="00B775B8" w:rsidRPr="00D80C0A">
        <w:rPr>
          <w:rFonts w:ascii="Times New Roman" w:hAnsi="Times New Roman" w:cs="Times New Roman"/>
          <w:sz w:val="20"/>
          <w:szCs w:val="20"/>
        </w:rPr>
        <w:t>os</w:t>
      </w:r>
      <w:r w:rsidR="00D5249B" w:rsidRPr="00D80C0A">
        <w:rPr>
          <w:rFonts w:ascii="Times New Roman" w:hAnsi="Times New Roman" w:cs="Times New Roman"/>
          <w:sz w:val="20"/>
          <w:szCs w:val="20"/>
        </w:rPr>
        <w:t xml:space="preserve"> sitio</w:t>
      </w:r>
      <w:r w:rsidR="00B775B8" w:rsidRPr="00D80C0A">
        <w:rPr>
          <w:rFonts w:ascii="Times New Roman" w:hAnsi="Times New Roman" w:cs="Times New Roman"/>
          <w:sz w:val="20"/>
          <w:szCs w:val="20"/>
        </w:rPr>
        <w:t>s</w:t>
      </w:r>
      <w:r w:rsidR="00D5249B" w:rsidRPr="00D80C0A">
        <w:rPr>
          <w:rFonts w:ascii="Times New Roman" w:hAnsi="Times New Roman" w:cs="Times New Roman"/>
          <w:sz w:val="20"/>
          <w:szCs w:val="20"/>
        </w:rPr>
        <w:t xml:space="preserve"> de </w:t>
      </w:r>
      <w:r w:rsidR="00C413D0" w:rsidRPr="00D80C0A">
        <w:rPr>
          <w:rFonts w:ascii="Times New Roman" w:hAnsi="Times New Roman" w:cs="Times New Roman"/>
          <w:sz w:val="20"/>
          <w:szCs w:val="20"/>
        </w:rPr>
        <w:t>i</w:t>
      </w:r>
      <w:r w:rsidR="00D5249B" w:rsidRPr="00D80C0A">
        <w:rPr>
          <w:rFonts w:ascii="Times New Roman" w:hAnsi="Times New Roman" w:cs="Times New Roman"/>
          <w:sz w:val="20"/>
          <w:szCs w:val="20"/>
        </w:rPr>
        <w:t xml:space="preserve">nternet </w:t>
      </w:r>
      <w:r w:rsidR="00C413D0" w:rsidRPr="00D80C0A">
        <w:rPr>
          <w:rFonts w:ascii="Times New Roman" w:hAnsi="Times New Roman" w:cs="Times New Roman"/>
          <w:sz w:val="20"/>
          <w:szCs w:val="20"/>
        </w:rPr>
        <w:t>e i</w:t>
      </w:r>
      <w:r w:rsidR="00B775B8" w:rsidRPr="00D80C0A">
        <w:rPr>
          <w:rFonts w:ascii="Times New Roman" w:hAnsi="Times New Roman" w:cs="Times New Roman"/>
          <w:sz w:val="20"/>
          <w:szCs w:val="20"/>
        </w:rPr>
        <w:t xml:space="preserve">ntranet </w:t>
      </w:r>
      <w:r w:rsidR="00D5249B" w:rsidRPr="00D80C0A">
        <w:rPr>
          <w:rFonts w:ascii="Times New Roman" w:hAnsi="Times New Roman" w:cs="Times New Roman"/>
          <w:sz w:val="20"/>
          <w:szCs w:val="20"/>
        </w:rPr>
        <w:t>del Tribunal.</w:t>
      </w:r>
    </w:p>
    <w:sectPr w:rsidR="00D5249B" w:rsidRPr="00E45599" w:rsidSect="00EA1CE9">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BE" w:rsidRDefault="007008BE" w:rsidP="00DA126B">
      <w:pPr>
        <w:spacing w:after="0" w:line="240" w:lineRule="auto"/>
      </w:pPr>
      <w:r>
        <w:separator/>
      </w:r>
    </w:p>
  </w:endnote>
  <w:endnote w:type="continuationSeparator" w:id="0">
    <w:p w:rsidR="007008BE" w:rsidRDefault="007008BE" w:rsidP="00DA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FDEKK+Arial">
    <w:altName w:val="Arial"/>
    <w:panose1 w:val="00000000000000000000"/>
    <w:charset w:val="00"/>
    <w:family w:val="swiss"/>
    <w:notTrueType/>
    <w:pitch w:val="default"/>
    <w:sig w:usb0="00000003" w:usb1="00000000" w:usb2="00000000" w:usb3="00000000" w:csb0="00000001"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1B" w:rsidRDefault="0005711B" w:rsidP="000E4FAE">
    <w:pPr>
      <w:pStyle w:val="Encabezado"/>
    </w:pPr>
  </w:p>
  <w:p w:rsidR="0005711B" w:rsidRPr="001A0DF6" w:rsidRDefault="0005711B" w:rsidP="00592C16">
    <w:pPr>
      <w:pStyle w:val="Encabezado"/>
      <w:jc w:val="right"/>
      <w:rPr>
        <w:rFonts w:ascii="Arial" w:hAnsi="Arial" w:cs="Arial"/>
        <w:sz w:val="18"/>
        <w:szCs w:val="18"/>
      </w:rPr>
    </w:pPr>
    <w:r>
      <w:rPr>
        <w:rFonts w:ascii="Arial" w:hAnsi="Arial" w:cs="Arial"/>
        <w:sz w:val="18"/>
        <w:szCs w:val="18"/>
      </w:rPr>
      <w:t xml:space="preserve">                                                                                                                               </w:t>
    </w:r>
    <w:r w:rsidRPr="005B6D5B">
      <w:rPr>
        <w:rStyle w:val="Nmerodepgina"/>
        <w:rFonts w:cs="Arial"/>
        <w:sz w:val="18"/>
        <w:szCs w:val="18"/>
      </w:rPr>
      <w:fldChar w:fldCharType="begin"/>
    </w:r>
    <w:r w:rsidRPr="005B6D5B">
      <w:rPr>
        <w:rStyle w:val="Nmerodepgina"/>
        <w:rFonts w:cs="Arial"/>
        <w:sz w:val="18"/>
        <w:szCs w:val="18"/>
      </w:rPr>
      <w:instrText xml:space="preserve"> PAGE </w:instrText>
    </w:r>
    <w:r w:rsidRPr="005B6D5B">
      <w:rPr>
        <w:rStyle w:val="Nmerodepgina"/>
        <w:rFonts w:cs="Arial"/>
        <w:sz w:val="18"/>
        <w:szCs w:val="18"/>
      </w:rPr>
      <w:fldChar w:fldCharType="separate"/>
    </w:r>
    <w:r w:rsidR="007C5F3C">
      <w:rPr>
        <w:rStyle w:val="Nmerodepgina"/>
        <w:rFonts w:cs="Arial"/>
        <w:noProof/>
        <w:sz w:val="18"/>
        <w:szCs w:val="18"/>
      </w:rPr>
      <w:t>2</w:t>
    </w:r>
    <w:r w:rsidRPr="005B6D5B">
      <w:rPr>
        <w:rStyle w:val="Nmerodepgina"/>
        <w:rFonts w:cs="Arial"/>
        <w:sz w:val="18"/>
        <w:szCs w:val="18"/>
      </w:rPr>
      <w:fldChar w:fldCharType="end"/>
    </w:r>
  </w:p>
  <w:p w:rsidR="0005711B" w:rsidRDefault="0005711B" w:rsidP="000E4FAE"/>
  <w:p w:rsidR="0005711B" w:rsidRPr="00203C43" w:rsidRDefault="0005711B" w:rsidP="000E4FAE">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BE" w:rsidRDefault="007008BE" w:rsidP="00DA126B">
      <w:pPr>
        <w:spacing w:after="0" w:line="240" w:lineRule="auto"/>
      </w:pPr>
      <w:r>
        <w:separator/>
      </w:r>
    </w:p>
  </w:footnote>
  <w:footnote w:type="continuationSeparator" w:id="0">
    <w:p w:rsidR="007008BE" w:rsidRDefault="007008BE" w:rsidP="00DA126B">
      <w:pPr>
        <w:spacing w:after="0" w:line="240" w:lineRule="auto"/>
      </w:pPr>
      <w:r>
        <w:continuationSeparator/>
      </w:r>
    </w:p>
  </w:footnote>
  <w:footnote w:id="1">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MX"/>
        </w:rPr>
        <w:t>Art. 1º y 4º de la Constitución Política de los Estados Unidos Mexicanos (CPEUM); Convención Belém do Pará y Convención para la eliminación de toda forma de Discriminación contra la Mujer CEDAW; la Carta Democrática Interamericana; y la Ley General de Acceso de las Mujeres a una Vida Libre de Violencia. Asimismo, sentencias y criterios jurisprudenciales del Sistema Interamericano de Derechos Humanos.</w:t>
      </w:r>
    </w:p>
  </w:footnote>
  <w:footnote w:id="2">
    <w:p w:rsidR="0005711B" w:rsidRPr="00D80C0A" w:rsidRDefault="0005711B">
      <w:pPr>
        <w:pStyle w:val="Textonotapie"/>
        <w:rPr>
          <w:rFonts w:ascii="Times New Roman" w:hAnsi="Times New Roman" w:cs="Times New Roman"/>
          <w:sz w:val="16"/>
          <w:szCs w:val="16"/>
          <w:lang w:val="es-MX"/>
        </w:rPr>
      </w:pPr>
      <w:r w:rsidRPr="00D80C0A">
        <w:rPr>
          <w:rStyle w:val="Refdenotaalpie"/>
        </w:rPr>
        <w:footnoteRef/>
      </w:r>
      <w:r w:rsidRPr="00D80C0A">
        <w:t xml:space="preserve"> </w:t>
      </w:r>
      <w:r w:rsidRPr="00D80C0A">
        <w:rPr>
          <w:rFonts w:ascii="Times New Roman" w:hAnsi="Times New Roman" w:cs="Times New Roman"/>
          <w:sz w:val="16"/>
          <w:szCs w:val="16"/>
        </w:rPr>
        <w:t xml:space="preserve">En adelante, VPG: </w:t>
      </w:r>
      <w:r w:rsidRPr="00D80C0A">
        <w:rPr>
          <w:rFonts w:ascii="Times New Roman" w:hAnsi="Times New Roman" w:cs="Times New Roman"/>
          <w:sz w:val="16"/>
          <w:szCs w:val="16"/>
          <w:lang w:val="es-MX"/>
        </w:rPr>
        <w:t>Violencia política contra las mujeres con elementos de género.</w:t>
      </w:r>
    </w:p>
  </w:footnote>
  <w:footnote w:id="3">
    <w:p w:rsidR="0005711B" w:rsidRPr="00D80C0A" w:rsidRDefault="0005711B" w:rsidP="004C676A">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1a. XLV/2014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3, 2014, Tomo I, p. 663, Rubro: </w:t>
      </w:r>
      <w:r w:rsidRPr="00D80C0A">
        <w:rPr>
          <w:rFonts w:ascii="Times New Roman" w:hAnsi="Times New Roman" w:cs="Times New Roman"/>
          <w:smallCaps/>
          <w:sz w:val="16"/>
          <w:szCs w:val="16"/>
        </w:rPr>
        <w:t>Igualdad jurídica sustantiva o de hecho. La negativa de aplicar en forma diferenciada una sanción penal a una inculpada por la mera circunstancia de ser mujer, no implica una violación a ese principio constituciona</w:t>
      </w:r>
      <w:r w:rsidRPr="00D80C0A">
        <w:rPr>
          <w:rFonts w:ascii="Times New Roman" w:hAnsi="Times New Roman" w:cs="Times New Roman"/>
          <w:sz w:val="16"/>
          <w:szCs w:val="16"/>
        </w:rPr>
        <w:t>l.</w:t>
      </w:r>
    </w:p>
  </w:footnote>
  <w:footnote w:id="4">
    <w:p w:rsidR="0005711B" w:rsidRPr="00D80C0A" w:rsidRDefault="0005711B" w:rsidP="004C676A">
      <w:pPr>
        <w:pStyle w:val="NormalWeb"/>
        <w:widowControl w:val="0"/>
        <w:shd w:val="clear" w:color="auto" w:fill="FFFFFF"/>
        <w:spacing w:before="0" w:beforeAutospacing="0" w:after="0" w:afterAutospacing="0"/>
        <w:jc w:val="both"/>
        <w:rPr>
          <w:sz w:val="16"/>
          <w:szCs w:val="16"/>
        </w:rPr>
      </w:pPr>
      <w:r w:rsidRPr="00D80C0A">
        <w:rPr>
          <w:rStyle w:val="Refdenotaalpie"/>
          <w:sz w:val="16"/>
          <w:szCs w:val="16"/>
        </w:rPr>
        <w:footnoteRef/>
      </w:r>
      <w:r w:rsidRPr="00D80C0A">
        <w:rPr>
          <w:sz w:val="16"/>
          <w:szCs w:val="16"/>
        </w:rPr>
        <w:t xml:space="preserve"> Jurisprudencia 9/2015, </w:t>
      </w:r>
      <w:r w:rsidRPr="00D80C0A">
        <w:rPr>
          <w:bCs/>
          <w:i/>
          <w:color w:val="000000"/>
          <w:sz w:val="16"/>
          <w:szCs w:val="16"/>
          <w:shd w:val="clear" w:color="auto" w:fill="FFFFFF"/>
        </w:rPr>
        <w:t>Gaceta de Jurisprudencia y Tesis en materia electoral</w:t>
      </w:r>
      <w:r w:rsidRPr="00D80C0A">
        <w:rPr>
          <w:bCs/>
          <w:color w:val="000000"/>
          <w:sz w:val="16"/>
          <w:szCs w:val="16"/>
          <w:shd w:val="clear" w:color="auto" w:fill="FFFFFF"/>
        </w:rPr>
        <w:t xml:space="preserve">, TEPJF, Año 8, núm. 16, 2015, pp. 20-21, Rubro: </w:t>
      </w:r>
      <w:r w:rsidRPr="00D80C0A">
        <w:rPr>
          <w:bCs/>
          <w:smallCaps/>
          <w:color w:val="000000"/>
          <w:sz w:val="16"/>
          <w:szCs w:val="16"/>
          <w:shd w:val="clear" w:color="auto" w:fill="FFFFFF"/>
        </w:rPr>
        <w:t>Interés legítimo para impugnar la violación a principios constitucionales. Lo tienen quienes pertenecen al grupo en desventaja a favor del cual se establecen</w:t>
      </w:r>
      <w:r w:rsidRPr="00D80C0A">
        <w:rPr>
          <w:bCs/>
          <w:color w:val="000000"/>
          <w:sz w:val="16"/>
          <w:szCs w:val="16"/>
          <w:shd w:val="clear" w:color="auto" w:fill="FFFFFF"/>
        </w:rPr>
        <w:t>.</w:t>
      </w:r>
    </w:p>
  </w:footnote>
  <w:footnote w:id="5">
    <w:p w:rsidR="0005711B" w:rsidRPr="00D80C0A" w:rsidRDefault="0005711B" w:rsidP="004C676A">
      <w:pPr>
        <w:widowControl w:val="0"/>
        <w:spacing w:after="0" w:line="240" w:lineRule="auto"/>
        <w:jc w:val="both"/>
        <w:rPr>
          <w:rFonts w:ascii="Times New Roman" w:eastAsia="Times New Roman" w:hAnsi="Times New Roman" w:cs="Times New Roman"/>
          <w:color w:val="000000"/>
          <w:sz w:val="16"/>
          <w:szCs w:val="16"/>
          <w:lang w:eastAsia="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eastAsia="Times New Roman" w:hAnsi="Times New Roman" w:cs="Times New Roman"/>
          <w:bCs/>
          <w:color w:val="000000"/>
          <w:sz w:val="16"/>
          <w:szCs w:val="16"/>
          <w:lang w:eastAsia="es-MX"/>
        </w:rPr>
        <w:t xml:space="preserve">Jurisprudencia 48/2016, </w:t>
      </w:r>
      <w:r w:rsidRPr="00D80C0A">
        <w:rPr>
          <w:rFonts w:ascii="Times New Roman" w:eastAsia="Times New Roman" w:hAnsi="Times New Roman" w:cs="Times New Roman"/>
          <w:bCs/>
          <w:i/>
          <w:color w:val="000000"/>
          <w:sz w:val="16"/>
          <w:szCs w:val="16"/>
          <w:lang w:eastAsia="es-MX"/>
        </w:rPr>
        <w:t>Gaceta de Jurisprudencia y Tesis en materia electoral</w:t>
      </w:r>
      <w:r w:rsidRPr="00D80C0A">
        <w:rPr>
          <w:rFonts w:ascii="Times New Roman" w:eastAsia="Times New Roman" w:hAnsi="Times New Roman" w:cs="Times New Roman"/>
          <w:bCs/>
          <w:color w:val="000000"/>
          <w:sz w:val="16"/>
          <w:szCs w:val="16"/>
          <w:lang w:eastAsia="es-MX"/>
        </w:rPr>
        <w:t xml:space="preserve">, TEPJF, Año 9, núm. 19, 2016, pp. 47, 48 y 49, Rubro: </w:t>
      </w:r>
      <w:r w:rsidRPr="00D80C0A">
        <w:rPr>
          <w:rFonts w:ascii="Times New Roman" w:eastAsia="Times New Roman" w:hAnsi="Times New Roman" w:cs="Times New Roman"/>
          <w:bCs/>
          <w:smallCaps/>
          <w:color w:val="000000"/>
          <w:sz w:val="16"/>
          <w:szCs w:val="16"/>
          <w:lang w:eastAsia="es-MX"/>
        </w:rPr>
        <w:t>Violencia política por razones de género. Las autoridades electorales están obligadas a evitar la afectación de derechos políticos electorales</w:t>
      </w:r>
      <w:r w:rsidRPr="00D80C0A">
        <w:rPr>
          <w:rFonts w:ascii="Times New Roman" w:eastAsia="Times New Roman" w:hAnsi="Times New Roman" w:cs="Times New Roman"/>
          <w:bCs/>
          <w:color w:val="000000"/>
          <w:sz w:val="16"/>
          <w:szCs w:val="16"/>
          <w:lang w:eastAsia="es-MX"/>
        </w:rPr>
        <w:t>.</w:t>
      </w:r>
    </w:p>
  </w:footnote>
  <w:footnote w:id="6">
    <w:p w:rsidR="0005711B" w:rsidRPr="00D80C0A" w:rsidRDefault="0005711B" w:rsidP="004C676A">
      <w:pPr>
        <w:widowControl w:val="0"/>
        <w:shd w:val="clear" w:color="auto" w:fill="FFFFFF"/>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eastAsia="Times New Roman" w:hAnsi="Times New Roman" w:cs="Times New Roman"/>
          <w:bCs/>
          <w:color w:val="000000"/>
          <w:sz w:val="16"/>
          <w:szCs w:val="16"/>
          <w:lang w:eastAsia="es-MX"/>
        </w:rPr>
        <w:t xml:space="preserve">Jurisprudencia 43/2014, </w:t>
      </w:r>
      <w:r w:rsidRPr="00D80C0A">
        <w:rPr>
          <w:rFonts w:ascii="Times New Roman" w:hAnsi="Times New Roman" w:cs="Times New Roman"/>
          <w:bCs/>
          <w:i/>
          <w:color w:val="000000"/>
          <w:sz w:val="16"/>
          <w:szCs w:val="16"/>
          <w:shd w:val="clear" w:color="auto" w:fill="FFFFFF"/>
        </w:rPr>
        <w:t>Gaceta de Jurisprudencia y Tesis en materia electoral</w:t>
      </w:r>
      <w:r w:rsidRPr="00D80C0A">
        <w:rPr>
          <w:rFonts w:ascii="Times New Roman" w:hAnsi="Times New Roman" w:cs="Times New Roman"/>
          <w:bCs/>
          <w:color w:val="000000"/>
          <w:sz w:val="16"/>
          <w:szCs w:val="16"/>
          <w:shd w:val="clear" w:color="auto" w:fill="FFFFFF"/>
        </w:rPr>
        <w:t xml:space="preserve">, TEPJF, Año 7, núm. 15, 2014, pp. 12 y 13, Rubro: </w:t>
      </w:r>
      <w:r w:rsidRPr="00D80C0A">
        <w:rPr>
          <w:rFonts w:ascii="Times New Roman" w:eastAsia="Times New Roman" w:hAnsi="Times New Roman" w:cs="Times New Roman"/>
          <w:bCs/>
          <w:smallCaps/>
          <w:color w:val="000000"/>
          <w:sz w:val="16"/>
          <w:szCs w:val="16"/>
          <w:lang w:eastAsia="es-MX"/>
        </w:rPr>
        <w:t>Acciones afirmativas. Tienen sustento en el principio constitucional y convencional de igualdad material</w:t>
      </w:r>
      <w:r w:rsidRPr="00D80C0A">
        <w:rPr>
          <w:rFonts w:ascii="Times New Roman" w:eastAsia="Times New Roman" w:hAnsi="Times New Roman" w:cs="Times New Roman"/>
          <w:bCs/>
          <w:color w:val="000000"/>
          <w:sz w:val="16"/>
          <w:szCs w:val="16"/>
          <w:lang w:eastAsia="es-MX"/>
        </w:rPr>
        <w:t>.</w:t>
      </w:r>
    </w:p>
  </w:footnote>
  <w:footnote w:id="7">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i/>
          <w:color w:val="000000"/>
          <w:sz w:val="16"/>
          <w:szCs w:val="16"/>
        </w:rPr>
        <w:t>Protocolo para atender la violencia política contra las mujeres</w:t>
      </w:r>
      <w:r w:rsidRPr="00D80C0A">
        <w:rPr>
          <w:rFonts w:ascii="Times New Roman" w:hAnsi="Times New Roman" w:cs="Times New Roman"/>
          <w:color w:val="000000"/>
          <w:sz w:val="16"/>
          <w:szCs w:val="16"/>
        </w:rPr>
        <w:t>, México, TEPJF, 2017, p. 49.</w:t>
      </w:r>
    </w:p>
  </w:footnote>
  <w:footnote w:id="8">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color w:val="000000"/>
          <w:sz w:val="16"/>
          <w:szCs w:val="16"/>
        </w:rPr>
        <w:t>Artículo 4, inciso j) de la Convención Interamericana para Prevenir, Sancionar y Erradicar la Violencia contra la Mujer, artículos II y III de la Convención de los Derechos Políticos de la Mujer y artículo 7.a de la Convención sobre la Eliminación de Todas las Formas de Discriminación contra la Mujer.</w:t>
      </w:r>
    </w:p>
  </w:footnote>
  <w:footnote w:id="9">
    <w:p w:rsidR="0005711B" w:rsidRPr="00D80C0A" w:rsidRDefault="0005711B" w:rsidP="00FC1C04">
      <w:pPr>
        <w:widowControl w:val="0"/>
        <w:spacing w:after="0" w:line="240" w:lineRule="auto"/>
        <w:jc w:val="both"/>
        <w:rPr>
          <w:rFonts w:ascii="Arial" w:hAnsi="Arial" w:cs="Arial"/>
          <w:sz w:val="18"/>
          <w:szCs w:val="18"/>
        </w:rPr>
      </w:pPr>
      <w:r w:rsidRPr="00D80C0A">
        <w:rPr>
          <w:rStyle w:val="Refdenotaalpie"/>
          <w:rFonts w:ascii="Arial" w:hAnsi="Arial" w:cs="Arial"/>
          <w:sz w:val="18"/>
          <w:szCs w:val="18"/>
        </w:rPr>
        <w:footnoteRef/>
      </w:r>
      <w:r w:rsidRPr="00D80C0A">
        <w:rPr>
          <w:rFonts w:ascii="Arial" w:hAnsi="Arial" w:cs="Arial"/>
          <w:sz w:val="18"/>
          <w:szCs w:val="18"/>
        </w:rPr>
        <w:t xml:space="preserve"> Jurisprudencia 48/2016, </w:t>
      </w:r>
      <w:r w:rsidRPr="00D80C0A">
        <w:rPr>
          <w:rFonts w:ascii="Arial" w:eastAsia="Times New Roman" w:hAnsi="Arial" w:cs="Arial"/>
          <w:bCs/>
          <w:color w:val="000000"/>
          <w:sz w:val="18"/>
          <w:szCs w:val="18"/>
          <w:lang w:eastAsia="es-MX"/>
        </w:rPr>
        <w:t>Gaceta de Jurisprudencia y Tesis en materia electoral, TEPJF</w:t>
      </w:r>
      <w:r w:rsidRPr="00D80C0A">
        <w:rPr>
          <w:rFonts w:ascii="Arial" w:eastAsia="Times New Roman" w:hAnsi="Arial" w:cs="Arial"/>
          <w:bCs/>
          <w:iCs/>
          <w:color w:val="000000"/>
          <w:sz w:val="18"/>
          <w:szCs w:val="18"/>
          <w:lang w:eastAsia="es-MX"/>
        </w:rPr>
        <w:t xml:space="preserve">, </w:t>
      </w:r>
      <w:r w:rsidRPr="00D80C0A">
        <w:rPr>
          <w:rFonts w:ascii="Arial" w:eastAsia="Times New Roman" w:hAnsi="Arial" w:cs="Arial"/>
          <w:bCs/>
          <w:color w:val="000000"/>
          <w:sz w:val="18"/>
          <w:szCs w:val="18"/>
          <w:lang w:eastAsia="es-MX"/>
        </w:rPr>
        <w:t xml:space="preserve">Año 9, núm. 19, 2016, pp. 47, 48 y 49, </w:t>
      </w:r>
      <w:r w:rsidRPr="00D80C0A">
        <w:rPr>
          <w:rFonts w:ascii="Arial" w:hAnsi="Arial" w:cs="Arial"/>
          <w:sz w:val="18"/>
          <w:szCs w:val="18"/>
        </w:rPr>
        <w:t xml:space="preserve">Rubro: </w:t>
      </w:r>
      <w:r w:rsidRPr="00D80C0A">
        <w:rPr>
          <w:rFonts w:ascii="Arial" w:hAnsi="Arial" w:cs="Arial"/>
          <w:smallCaps/>
          <w:sz w:val="18"/>
          <w:szCs w:val="18"/>
        </w:rPr>
        <w:t>Violencia política por razones de género. Las autoridades electorales están obligadas a evitar la afectación de derechos políticos electorales</w:t>
      </w:r>
      <w:r w:rsidRPr="00D80C0A">
        <w:rPr>
          <w:rFonts w:ascii="Arial" w:hAnsi="Arial" w:cs="Arial"/>
          <w:sz w:val="18"/>
          <w:szCs w:val="18"/>
        </w:rPr>
        <w:t xml:space="preserve">. </w:t>
      </w:r>
    </w:p>
  </w:footnote>
  <w:footnote w:id="10">
    <w:p w:rsidR="0005711B" w:rsidRPr="00D80C0A" w:rsidRDefault="0005711B" w:rsidP="00FC1C04">
      <w:pPr>
        <w:pStyle w:val="Textonotapie"/>
        <w:jc w:val="both"/>
        <w:rPr>
          <w:rFonts w:ascii="Arial" w:hAnsi="Arial" w:cs="Arial"/>
          <w:sz w:val="18"/>
          <w:szCs w:val="18"/>
          <w:lang w:val="es-MX"/>
        </w:rPr>
      </w:pPr>
      <w:r w:rsidRPr="00D80C0A">
        <w:rPr>
          <w:rStyle w:val="Refdenotaalpie"/>
          <w:rFonts w:ascii="Arial" w:hAnsi="Arial" w:cs="Arial"/>
          <w:sz w:val="18"/>
          <w:szCs w:val="18"/>
        </w:rPr>
        <w:footnoteRef/>
      </w:r>
      <w:r w:rsidRPr="00D80C0A">
        <w:rPr>
          <w:rFonts w:ascii="Arial" w:hAnsi="Arial" w:cs="Arial"/>
          <w:sz w:val="18"/>
          <w:szCs w:val="18"/>
        </w:rPr>
        <w:t xml:space="preserve"> Sentencia TEDF-JEL-001/2017; Protocolo para Juzgar con Perspectiva de Género, México, SCJN, 2015.</w:t>
      </w:r>
    </w:p>
  </w:footnote>
  <w:footnote w:id="11">
    <w:p w:rsidR="0005711B" w:rsidRPr="00D80C0A" w:rsidRDefault="0005711B" w:rsidP="00FC1C04">
      <w:pPr>
        <w:pStyle w:val="NormalWeb"/>
        <w:shd w:val="clear" w:color="auto" w:fill="FFFFFF"/>
        <w:spacing w:before="0" w:beforeAutospacing="0" w:after="0" w:afterAutospacing="0"/>
        <w:ind w:right="75"/>
        <w:jc w:val="both"/>
        <w:rPr>
          <w:rFonts w:ascii="Arial" w:hAnsi="Arial" w:cs="Arial"/>
          <w:sz w:val="18"/>
          <w:szCs w:val="18"/>
        </w:rPr>
      </w:pPr>
      <w:r w:rsidRPr="00D80C0A">
        <w:rPr>
          <w:rStyle w:val="Refdenotaalpie"/>
          <w:rFonts w:ascii="Arial" w:hAnsi="Arial" w:cs="Arial"/>
          <w:sz w:val="18"/>
          <w:szCs w:val="18"/>
        </w:rPr>
        <w:footnoteRef/>
      </w:r>
      <w:r w:rsidRPr="00D80C0A">
        <w:rPr>
          <w:rFonts w:ascii="Arial" w:hAnsi="Arial" w:cs="Arial"/>
          <w:sz w:val="18"/>
          <w:szCs w:val="18"/>
        </w:rPr>
        <w:t xml:space="preserve"> Jurisprudencia 1a./J. 22/2016 (10a.). Acceso a la justicia en condiciones de igualdad. Elementos para juzgar con perspectiva de género. Gaceta del Semanario Judicial de la Federación, Libro 29, abril de 2016, Tomo II, Décima Época, p. 836. Tesis P. XVIII/2015 (10a.). </w:t>
      </w:r>
      <w:r w:rsidRPr="00D80C0A">
        <w:rPr>
          <w:rFonts w:ascii="Arial" w:hAnsi="Arial" w:cs="Arial"/>
          <w:i/>
          <w:sz w:val="18"/>
          <w:szCs w:val="18"/>
        </w:rPr>
        <w:t>Violencia contra la mujer. Obligaciones positivas de carácter adjetivo que debe cumplir el estado mexicano</w:t>
      </w:r>
      <w:r w:rsidRPr="00D80C0A">
        <w:rPr>
          <w:rFonts w:ascii="Arial" w:hAnsi="Arial" w:cs="Arial"/>
          <w:sz w:val="18"/>
          <w:szCs w:val="18"/>
        </w:rPr>
        <w:t xml:space="preserve">. Gaceta del Semanario Judicial de la Federación. Libro 22, septiembre de 2015, Tomo I, Décima Época, p. 241. Tesis P. XIX/2015 (10a.).  </w:t>
      </w:r>
      <w:r w:rsidRPr="00D80C0A">
        <w:rPr>
          <w:rFonts w:ascii="Arial" w:hAnsi="Arial" w:cs="Arial"/>
          <w:i/>
          <w:sz w:val="18"/>
          <w:szCs w:val="18"/>
        </w:rPr>
        <w:t>Violaciones a derechos de la mujer. Características que deben colmar las medidas de reparación del daño cuando aquéllas se actualicen</w:t>
      </w:r>
      <w:r w:rsidRPr="00D80C0A">
        <w:rPr>
          <w:rFonts w:ascii="Arial" w:hAnsi="Arial" w:cs="Arial"/>
          <w:sz w:val="18"/>
          <w:szCs w:val="18"/>
        </w:rPr>
        <w:t>. Gaceta del Semanario Judicial de la Federación, Libro 22, septiembre de 2015, Tomo I, Décima Época, p. 240.</w:t>
      </w:r>
    </w:p>
  </w:footnote>
  <w:footnote w:id="12">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Código de Instituciones y Procedimientos Electorales de la Ciudad de México y Ley Procesal Electoral de la Ciudad de México, </w:t>
      </w:r>
      <w:r w:rsidRPr="00D80C0A">
        <w:rPr>
          <w:rFonts w:ascii="Times New Roman" w:hAnsi="Times New Roman" w:cs="Times New Roman"/>
          <w:i/>
          <w:sz w:val="16"/>
          <w:szCs w:val="16"/>
          <w:lang w:val="es-MX"/>
        </w:rPr>
        <w:t>Gaceta Oficial de la Ciudad de México</w:t>
      </w:r>
      <w:r w:rsidRPr="00D80C0A">
        <w:rPr>
          <w:rFonts w:ascii="Times New Roman" w:hAnsi="Times New Roman" w:cs="Times New Roman"/>
          <w:sz w:val="16"/>
          <w:szCs w:val="16"/>
          <w:lang w:val="es-MX"/>
        </w:rPr>
        <w:t>,</w:t>
      </w:r>
      <w:r w:rsidRPr="00D80C0A">
        <w:rPr>
          <w:rFonts w:ascii="Times New Roman" w:hAnsi="Times New Roman" w:cs="Times New Roman"/>
          <w:sz w:val="16"/>
          <w:szCs w:val="16"/>
        </w:rPr>
        <w:t xml:space="preserve"> Decreto del</w:t>
      </w:r>
      <w:r w:rsidRPr="00D80C0A">
        <w:rPr>
          <w:rFonts w:ascii="Times New Roman" w:hAnsi="Times New Roman" w:cs="Times New Roman"/>
          <w:sz w:val="16"/>
          <w:szCs w:val="16"/>
          <w:lang w:val="es-MX"/>
        </w:rPr>
        <w:t xml:space="preserve"> 7 de junio de 2017.</w:t>
      </w:r>
    </w:p>
  </w:footnote>
  <w:footnote w:id="13">
    <w:p w:rsidR="0005711B" w:rsidRPr="00D80C0A" w:rsidRDefault="0005711B" w:rsidP="004C676A">
      <w:pPr>
        <w:pStyle w:val="Textonotapie"/>
        <w:widowControl w:val="0"/>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Constitución Política de la Ciudad de México, promulgada el 5 de febrero de 2017 y que entrará en vigor el 17 de septiembre de 2018, excepto por lo que hace a la materia electoral, cuya vigencia se estableció a partir del 6 de febrero de 2017, de acuerdo con el artículo transitorio Primero de la propia Constitución y el Decreto de reforma política del Distrito Federal; </w:t>
      </w:r>
      <w:r w:rsidRPr="00D80C0A">
        <w:rPr>
          <w:rFonts w:ascii="Times New Roman" w:hAnsi="Times New Roman" w:cs="Times New Roman"/>
          <w:i/>
          <w:sz w:val="16"/>
          <w:szCs w:val="16"/>
        </w:rPr>
        <w:t>Diario Oficial de la Federación</w:t>
      </w:r>
      <w:r w:rsidRPr="00D80C0A">
        <w:rPr>
          <w:rFonts w:ascii="Times New Roman" w:hAnsi="Times New Roman" w:cs="Times New Roman"/>
          <w:sz w:val="16"/>
          <w:szCs w:val="16"/>
        </w:rPr>
        <w:t xml:space="preserve">, 29 de enero de 2016 y </w:t>
      </w:r>
      <w:r w:rsidRPr="00D80C0A">
        <w:rPr>
          <w:rFonts w:ascii="Times New Roman" w:hAnsi="Times New Roman" w:cs="Times New Roman"/>
          <w:i/>
          <w:sz w:val="16"/>
          <w:szCs w:val="16"/>
        </w:rPr>
        <w:t>Gaceta Oficial de la Ciudad de México</w:t>
      </w:r>
      <w:r w:rsidRPr="00D80C0A">
        <w:rPr>
          <w:rFonts w:ascii="Times New Roman" w:hAnsi="Times New Roman" w:cs="Times New Roman"/>
          <w:sz w:val="16"/>
          <w:szCs w:val="16"/>
        </w:rPr>
        <w:t>, 5 de febrero de 2017.</w:t>
      </w:r>
    </w:p>
  </w:footnote>
  <w:footnote w:id="14">
    <w:p w:rsidR="0005711B" w:rsidRPr="00D80C0A" w:rsidRDefault="0005711B" w:rsidP="004C676A">
      <w:pPr>
        <w:pStyle w:val="Default"/>
        <w:widowControl w:val="0"/>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1a./J. 30/2017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41, Tomo I, 2017, p. 789, Rubro: </w:t>
      </w:r>
      <w:r w:rsidRPr="00D80C0A">
        <w:rPr>
          <w:rFonts w:ascii="Times New Roman" w:hAnsi="Times New Roman" w:cs="Times New Roman"/>
          <w:smallCaps/>
          <w:sz w:val="16"/>
          <w:szCs w:val="16"/>
        </w:rPr>
        <w:t>Derecho humano a la igualdad entre el varón y la mujer. Su alcance conforme a lo previsto en el artículo 4o. de la Constitución Política de los Estados Unidos Mexicanos y en los tratados internacionales</w:t>
      </w:r>
      <w:r w:rsidRPr="00D80C0A">
        <w:rPr>
          <w:rFonts w:ascii="Times New Roman" w:hAnsi="Times New Roman" w:cs="Times New Roman"/>
          <w:sz w:val="16"/>
          <w:szCs w:val="16"/>
        </w:rPr>
        <w:t>.</w:t>
      </w:r>
    </w:p>
  </w:footnote>
  <w:footnote w:id="15">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eastAsia="Times New Roman" w:hAnsi="Times New Roman" w:cs="Times New Roman"/>
          <w:color w:val="000000"/>
          <w:sz w:val="16"/>
          <w:szCs w:val="16"/>
          <w:lang w:val="es-MX" w:eastAsia="es-MX"/>
        </w:rPr>
        <w:t>Convención sobre Eliminación de todas las Formas de Discriminación contra la Mujer "</w:t>
      </w:r>
      <w:r w:rsidRPr="00D80C0A">
        <w:rPr>
          <w:rFonts w:ascii="Times New Roman" w:eastAsia="Times New Roman" w:hAnsi="Times New Roman" w:cs="Times New Roman"/>
          <w:iCs/>
          <w:color w:val="000000"/>
          <w:sz w:val="16"/>
          <w:szCs w:val="16"/>
          <w:lang w:val="es-MX" w:eastAsia="es-MX"/>
        </w:rPr>
        <w:t>CEDAW</w:t>
      </w:r>
      <w:r w:rsidRPr="00D80C0A">
        <w:rPr>
          <w:rFonts w:ascii="Times New Roman" w:eastAsia="Times New Roman" w:hAnsi="Times New Roman" w:cs="Times New Roman"/>
          <w:color w:val="000000"/>
          <w:sz w:val="16"/>
          <w:szCs w:val="16"/>
          <w:lang w:val="es-MX" w:eastAsia="es-MX"/>
        </w:rPr>
        <w:t>". Disponible en:</w:t>
      </w:r>
      <w:r w:rsidRPr="00D80C0A">
        <w:rPr>
          <w:rFonts w:ascii="Times New Roman" w:hAnsi="Times New Roman" w:cs="Times New Roman"/>
          <w:sz w:val="16"/>
          <w:szCs w:val="16"/>
          <w:lang w:val="es-MX"/>
        </w:rPr>
        <w:t xml:space="preserve"> </w:t>
      </w:r>
      <w:r w:rsidRPr="00D80C0A">
        <w:rPr>
          <w:rFonts w:ascii="Times New Roman" w:hAnsi="Times New Roman" w:cs="Times New Roman"/>
          <w:i/>
          <w:sz w:val="16"/>
          <w:szCs w:val="16"/>
          <w:lang w:val="es-MX"/>
        </w:rPr>
        <w:t>http://www.un.org/womenwatch/daw/cedaw/text/sconvention.htm</w:t>
      </w:r>
    </w:p>
  </w:footnote>
  <w:footnote w:id="16">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Carta</w:t>
      </w:r>
      <w:r w:rsidRPr="00D80C0A">
        <w:rPr>
          <w:rFonts w:ascii="Times New Roman" w:eastAsia="Times New Roman" w:hAnsi="Times New Roman" w:cs="Times New Roman"/>
          <w:color w:val="000000"/>
          <w:sz w:val="16"/>
          <w:szCs w:val="16"/>
          <w:lang w:val="es-MX" w:eastAsia="es-MX"/>
        </w:rPr>
        <w:t xml:space="preserve"> </w:t>
      </w:r>
      <w:r w:rsidRPr="00D80C0A">
        <w:rPr>
          <w:rFonts w:ascii="Times New Roman" w:hAnsi="Times New Roman" w:cs="Times New Roman"/>
          <w:sz w:val="16"/>
          <w:szCs w:val="16"/>
        </w:rPr>
        <w:t xml:space="preserve">Democrática Interamericana. Disponible en: </w:t>
      </w:r>
      <w:r w:rsidRPr="00D80C0A">
        <w:rPr>
          <w:rFonts w:ascii="Times New Roman" w:hAnsi="Times New Roman" w:cs="Times New Roman"/>
          <w:i/>
          <w:sz w:val="16"/>
          <w:szCs w:val="16"/>
        </w:rPr>
        <w:t>http://www.oas.org/charter/docs_es/resolucion1_es.htm</w:t>
      </w:r>
    </w:p>
  </w:footnote>
  <w:footnote w:id="17">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eastAsia="Times New Roman" w:hAnsi="Times New Roman" w:cs="Times New Roman"/>
          <w:color w:val="000000"/>
          <w:sz w:val="16"/>
          <w:szCs w:val="16"/>
          <w:lang w:val="es-MX" w:eastAsia="es-MX"/>
        </w:rPr>
        <w:t>Convención Interamericana para Prevenir, Sancionar y Erradicar la Violencia contra la Mujer "</w:t>
      </w:r>
      <w:r w:rsidRPr="00D80C0A">
        <w:rPr>
          <w:rFonts w:ascii="Times New Roman" w:eastAsia="Times New Roman" w:hAnsi="Times New Roman" w:cs="Times New Roman"/>
          <w:i/>
          <w:iCs/>
          <w:color w:val="000000"/>
          <w:sz w:val="16"/>
          <w:szCs w:val="16"/>
          <w:lang w:val="es-MX" w:eastAsia="es-MX"/>
        </w:rPr>
        <w:t>Convención Belém do Pará</w:t>
      </w:r>
      <w:r w:rsidRPr="00D80C0A">
        <w:rPr>
          <w:rFonts w:ascii="Times New Roman" w:eastAsia="Times New Roman" w:hAnsi="Times New Roman" w:cs="Times New Roman"/>
          <w:color w:val="000000"/>
          <w:sz w:val="16"/>
          <w:szCs w:val="16"/>
          <w:lang w:val="es-MX" w:eastAsia="es-MX"/>
        </w:rPr>
        <w:t>". Disponible en:</w:t>
      </w:r>
      <w:r w:rsidRPr="00D80C0A">
        <w:rPr>
          <w:rFonts w:ascii="Times New Roman" w:hAnsi="Times New Roman" w:cs="Times New Roman"/>
          <w:sz w:val="16"/>
          <w:szCs w:val="16"/>
        </w:rPr>
        <w:t xml:space="preserve"> </w:t>
      </w:r>
      <w:r w:rsidRPr="00D80C0A">
        <w:rPr>
          <w:rFonts w:ascii="Times New Roman" w:hAnsi="Times New Roman" w:cs="Times New Roman"/>
          <w:i/>
          <w:sz w:val="16"/>
          <w:szCs w:val="16"/>
        </w:rPr>
        <w:t>http://www.oas.org/juridico/spanish/tratados/a-61.html</w:t>
      </w:r>
    </w:p>
  </w:footnote>
  <w:footnote w:id="18">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lang w:val="es-MX"/>
        </w:rPr>
        <w:t xml:space="preserve"> Sentencia SUP-JDC-1654/2016, 17 de agosto de 2016. Disponible en: </w:t>
      </w:r>
      <w:r w:rsidRPr="00D80C0A">
        <w:rPr>
          <w:rFonts w:ascii="Times New Roman" w:hAnsi="Times New Roman" w:cs="Times New Roman"/>
          <w:i/>
          <w:sz w:val="16"/>
          <w:szCs w:val="16"/>
          <w:lang w:val="es-MX"/>
        </w:rPr>
        <w:t>http://portal.te.gob.mx/colecciones/sentencias/html/SUP/2016/JDC/SUP-JDC-01654-2016.htm</w:t>
      </w:r>
    </w:p>
  </w:footnote>
  <w:footnote w:id="19">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i/>
          <w:sz w:val="16"/>
          <w:szCs w:val="16"/>
        </w:rPr>
        <w:t>Cfr</w:t>
      </w:r>
      <w:r w:rsidRPr="00D80C0A">
        <w:rPr>
          <w:rFonts w:ascii="Times New Roman" w:hAnsi="Times New Roman" w:cs="Times New Roman"/>
          <w:sz w:val="16"/>
          <w:szCs w:val="16"/>
        </w:rPr>
        <w:t xml:space="preserve">. Sentencia </w:t>
      </w:r>
      <w:r w:rsidRPr="00D80C0A">
        <w:rPr>
          <w:rFonts w:ascii="Times New Roman" w:hAnsi="Times New Roman" w:cs="Times New Roman"/>
          <w:sz w:val="16"/>
          <w:szCs w:val="16"/>
          <w:lang w:val="es-MX"/>
        </w:rPr>
        <w:t>SUP-REC-16/2014, 5 de marzo de 2014. Disponible</w:t>
      </w:r>
      <w:r w:rsidRPr="00D80C0A">
        <w:rPr>
          <w:rFonts w:ascii="Times New Roman" w:hAnsi="Times New Roman" w:cs="Times New Roman"/>
          <w:color w:val="0070C0"/>
          <w:sz w:val="16"/>
          <w:szCs w:val="16"/>
          <w:lang w:val="es-MX"/>
        </w:rPr>
        <w:t xml:space="preserve"> </w:t>
      </w:r>
      <w:r w:rsidRPr="00D80C0A">
        <w:rPr>
          <w:rFonts w:ascii="Times New Roman" w:hAnsi="Times New Roman" w:cs="Times New Roman"/>
          <w:sz w:val="16"/>
          <w:szCs w:val="16"/>
          <w:lang w:val="es-MX"/>
        </w:rPr>
        <w:t>en:</w:t>
      </w:r>
    </w:p>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Fonts w:ascii="Times New Roman" w:hAnsi="Times New Roman" w:cs="Times New Roman"/>
          <w:sz w:val="16"/>
          <w:szCs w:val="16"/>
          <w:lang w:val="es-MX"/>
        </w:rPr>
        <w:t xml:space="preserve"> </w:t>
      </w:r>
      <w:r w:rsidRPr="00D80C0A">
        <w:rPr>
          <w:rFonts w:ascii="Times New Roman" w:hAnsi="Times New Roman" w:cs="Times New Roman"/>
          <w:i/>
          <w:sz w:val="16"/>
          <w:szCs w:val="16"/>
          <w:lang w:val="es-MX"/>
        </w:rPr>
        <w:t>http://portal.te.gob.mx/colecciones/sentencias/html/SUP/2014/REC/SUP-REC-00016-2014.htm/</w:t>
      </w:r>
    </w:p>
  </w:footnote>
  <w:footnote w:id="20">
    <w:p w:rsidR="0005711B" w:rsidRPr="00D80C0A" w:rsidRDefault="0005711B">
      <w:pPr>
        <w:pStyle w:val="Textonotapie"/>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MX"/>
        </w:rPr>
        <w:t>Tesis XVI/2018. VIOLENCIA POLÍTICA DE GÉNERO. ELEMENTOS QUE LA ACTUALIZAN EN EL DEBATE POLÍTICO. Gaceta de Jurisprudencia y Tesis en materia electoral, TEPJF, 2018.</w:t>
      </w:r>
    </w:p>
  </w:footnote>
  <w:footnote w:id="21">
    <w:p w:rsidR="0005711B" w:rsidRPr="00D80C0A" w:rsidRDefault="0005711B" w:rsidP="004D5884">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00DB35F6" w:rsidRPr="00D80C0A">
        <w:rPr>
          <w:rFonts w:ascii="Times New Roman" w:hAnsi="Times New Roman" w:cs="Times New Roman"/>
          <w:sz w:val="16"/>
          <w:szCs w:val="16"/>
        </w:rPr>
        <w:t xml:space="preserve"> Artículo 6</w:t>
      </w:r>
      <w:r w:rsidRPr="00D80C0A">
        <w:rPr>
          <w:rFonts w:ascii="Times New Roman" w:hAnsi="Times New Roman" w:cs="Times New Roman"/>
          <w:sz w:val="16"/>
          <w:szCs w:val="16"/>
        </w:rPr>
        <w:t xml:space="preserve"> párrafos VIII y IX de la Ley para prevenir y eliminar la discriminación en el Distrito Federal. Protocolo para atender la violencia política contra las mujeres, México, TEPJF, 2017, p. 41; y artículo 3 de la Ley Modelo Interamericana sobre violencia política contra las mujeres, OEA-Mecanismo de seguimiento de la Convención de Belém do Pará, 2017.</w:t>
      </w:r>
    </w:p>
  </w:footnote>
  <w:footnote w:id="22">
    <w:p w:rsidR="0005711B" w:rsidRPr="00D80C0A" w:rsidRDefault="0005711B">
      <w:pPr>
        <w:pStyle w:val="Textonotapie"/>
        <w:rPr>
          <w:lang w:val="es-MX"/>
        </w:rPr>
      </w:pPr>
      <w:r w:rsidRPr="00D80C0A">
        <w:rPr>
          <w:rStyle w:val="Refdenotaalpie"/>
        </w:rPr>
        <w:footnoteRef/>
      </w:r>
      <w:r w:rsidRPr="00D80C0A">
        <w:t xml:space="preserve"> </w:t>
      </w:r>
      <w:r w:rsidRPr="00D80C0A">
        <w:rPr>
          <w:rFonts w:ascii="Times New Roman" w:hAnsi="Times New Roman" w:cs="Times New Roman"/>
          <w:sz w:val="16"/>
          <w:szCs w:val="16"/>
          <w:lang w:val="es-MX"/>
        </w:rPr>
        <w:t>Krook, Mona Lena, et. al. Cuando hacer política te cuesta la vida. Ed. TECDMX-UNAM, México, 2017, pp. 45 y ss.</w:t>
      </w:r>
    </w:p>
  </w:footnote>
  <w:footnote w:id="23">
    <w:p w:rsidR="0005711B" w:rsidRPr="00D80C0A" w:rsidRDefault="0005711B" w:rsidP="00EF7A75">
      <w:pPr>
        <w:pStyle w:val="Textonotapie"/>
        <w:jc w:val="both"/>
        <w:rPr>
          <w:lang w:val="es-MX"/>
        </w:rPr>
      </w:pPr>
      <w:r w:rsidRPr="00D80C0A">
        <w:rPr>
          <w:rStyle w:val="Refdenotaalpie"/>
        </w:rPr>
        <w:footnoteRef/>
      </w:r>
      <w:r w:rsidRPr="00D80C0A">
        <w:t xml:space="preserve"> </w:t>
      </w:r>
      <w:r w:rsidRPr="00D80C0A">
        <w:rPr>
          <w:rFonts w:ascii="Times New Roman" w:hAnsi="Times New Roman" w:cs="Times New Roman"/>
          <w:sz w:val="16"/>
          <w:szCs w:val="16"/>
        </w:rPr>
        <w:t>Origen étnico, nacional, raza, lengua, sexo, género, identidad indígena, identidad de género, expresión de rol de género, edad, discapacidad, condición jurídica, social o económica, apariencia física, condiciones de salud, características genéticas, embarazo, religión, opiniones polí</w:t>
      </w:r>
      <w:r w:rsidR="00DB35F6" w:rsidRPr="00D80C0A">
        <w:rPr>
          <w:rFonts w:ascii="Times New Roman" w:hAnsi="Times New Roman" w:cs="Times New Roman"/>
          <w:sz w:val="16"/>
          <w:szCs w:val="16"/>
        </w:rPr>
        <w:t>ticas, académicas o filosóficas; identidad o filiación política;</w:t>
      </w:r>
      <w:r w:rsidRPr="00D80C0A">
        <w:rPr>
          <w:rFonts w:ascii="Times New Roman" w:hAnsi="Times New Roman" w:cs="Times New Roman"/>
          <w:sz w:val="16"/>
          <w:szCs w:val="16"/>
        </w:rPr>
        <w:t xml:space="preserve"> orientación sexual o preferencia sexual</w:t>
      </w:r>
      <w:r w:rsidR="00DB35F6" w:rsidRPr="00D80C0A">
        <w:rPr>
          <w:rFonts w:ascii="Times New Roman" w:hAnsi="Times New Roman" w:cs="Times New Roman"/>
          <w:sz w:val="16"/>
          <w:szCs w:val="16"/>
        </w:rPr>
        <w:t>;</w:t>
      </w:r>
      <w:r w:rsidRPr="00D80C0A">
        <w:rPr>
          <w:rFonts w:ascii="Times New Roman" w:hAnsi="Times New Roman" w:cs="Times New Roman"/>
          <w:sz w:val="16"/>
          <w:szCs w:val="16"/>
        </w:rPr>
        <w:t xml:space="preserve"> estado civil, por su forma de pensar, vestir, actuar, gesticular, por tener tatu</w:t>
      </w:r>
      <w:r w:rsidR="00DB35F6" w:rsidRPr="00D80C0A">
        <w:rPr>
          <w:rFonts w:ascii="Times New Roman" w:hAnsi="Times New Roman" w:cs="Times New Roman"/>
          <w:sz w:val="16"/>
          <w:szCs w:val="16"/>
        </w:rPr>
        <w:t>ajes o perforaciones corporales;</w:t>
      </w:r>
      <w:r w:rsidRPr="00D80C0A">
        <w:rPr>
          <w:rFonts w:ascii="Times New Roman" w:hAnsi="Times New Roman" w:cs="Times New Roman"/>
          <w:sz w:val="16"/>
          <w:szCs w:val="16"/>
        </w:rPr>
        <w:t xml:space="preserve"> por consumir sustancias psicoactivas o cualquier otra</w:t>
      </w:r>
      <w:r w:rsidR="00DB35F6" w:rsidRPr="00D80C0A">
        <w:rPr>
          <w:rFonts w:ascii="Times New Roman" w:hAnsi="Times New Roman" w:cs="Times New Roman"/>
          <w:sz w:val="16"/>
          <w:szCs w:val="16"/>
        </w:rPr>
        <w:t>,</w:t>
      </w:r>
      <w:r w:rsidRPr="00D80C0A">
        <w:rPr>
          <w:rFonts w:ascii="Times New Roman" w:hAnsi="Times New Roman" w:cs="Times New Roman"/>
          <w:sz w:val="16"/>
          <w:szCs w:val="16"/>
        </w:rPr>
        <w:t xml:space="preserve"> las cuales tienen como causa o efecto anular o menoscabar la dignidad, el reconocimiento, goce o ejercicio de los derechos y libertades fundamentales, así como la igualdad sustantiva de las personas.</w:t>
      </w:r>
    </w:p>
  </w:footnote>
  <w:footnote w:id="24">
    <w:p w:rsidR="0005711B" w:rsidRPr="00D80C0A" w:rsidRDefault="0005711B" w:rsidP="004D5884">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Artículo 6, párrafos VIII y IX de la Ley para prevenir y eliminar la discriminación en el Di</w:t>
      </w:r>
      <w:r w:rsidR="00DB35F6" w:rsidRPr="00D80C0A">
        <w:rPr>
          <w:rFonts w:ascii="Times New Roman" w:hAnsi="Times New Roman" w:cs="Times New Roman"/>
          <w:sz w:val="16"/>
          <w:szCs w:val="16"/>
        </w:rPr>
        <w:t>strito Federal. Protocolo para A</w:t>
      </w:r>
      <w:r w:rsidRPr="00D80C0A">
        <w:rPr>
          <w:rFonts w:ascii="Times New Roman" w:hAnsi="Times New Roman" w:cs="Times New Roman"/>
          <w:sz w:val="16"/>
          <w:szCs w:val="16"/>
        </w:rPr>
        <w:t xml:space="preserve">tender la </w:t>
      </w:r>
      <w:r w:rsidR="00DB35F6" w:rsidRPr="00D80C0A">
        <w:rPr>
          <w:rFonts w:ascii="Times New Roman" w:hAnsi="Times New Roman" w:cs="Times New Roman"/>
          <w:sz w:val="16"/>
          <w:szCs w:val="16"/>
        </w:rPr>
        <w:t>V</w:t>
      </w:r>
      <w:r w:rsidRPr="00D80C0A">
        <w:rPr>
          <w:rFonts w:ascii="Times New Roman" w:hAnsi="Times New Roman" w:cs="Times New Roman"/>
          <w:sz w:val="16"/>
          <w:szCs w:val="16"/>
        </w:rPr>
        <w:t xml:space="preserve">iolencia </w:t>
      </w:r>
      <w:r w:rsidR="00DB35F6" w:rsidRPr="00D80C0A">
        <w:rPr>
          <w:rFonts w:ascii="Times New Roman" w:hAnsi="Times New Roman" w:cs="Times New Roman"/>
          <w:sz w:val="16"/>
          <w:szCs w:val="16"/>
        </w:rPr>
        <w:t>P</w:t>
      </w:r>
      <w:r w:rsidRPr="00D80C0A">
        <w:rPr>
          <w:rFonts w:ascii="Times New Roman" w:hAnsi="Times New Roman" w:cs="Times New Roman"/>
          <w:sz w:val="16"/>
          <w:szCs w:val="16"/>
        </w:rPr>
        <w:t xml:space="preserve">olítica contra las </w:t>
      </w:r>
      <w:r w:rsidR="00DB35F6" w:rsidRPr="00D80C0A">
        <w:rPr>
          <w:rFonts w:ascii="Times New Roman" w:hAnsi="Times New Roman" w:cs="Times New Roman"/>
          <w:sz w:val="16"/>
          <w:szCs w:val="16"/>
        </w:rPr>
        <w:t>M</w:t>
      </w:r>
      <w:r w:rsidRPr="00D80C0A">
        <w:rPr>
          <w:rFonts w:ascii="Times New Roman" w:hAnsi="Times New Roman" w:cs="Times New Roman"/>
          <w:sz w:val="16"/>
          <w:szCs w:val="16"/>
        </w:rPr>
        <w:t xml:space="preserve">ujeres, México, TEPJF, 2017, p. 41; y artículo 3 de la Ley Modelo Interamericana sobre </w:t>
      </w:r>
      <w:r w:rsidR="00DB35F6" w:rsidRPr="00D80C0A">
        <w:rPr>
          <w:rFonts w:ascii="Times New Roman" w:hAnsi="Times New Roman" w:cs="Times New Roman"/>
          <w:sz w:val="16"/>
          <w:szCs w:val="16"/>
        </w:rPr>
        <w:t>V</w:t>
      </w:r>
      <w:r w:rsidRPr="00D80C0A">
        <w:rPr>
          <w:rFonts w:ascii="Times New Roman" w:hAnsi="Times New Roman" w:cs="Times New Roman"/>
          <w:sz w:val="16"/>
          <w:szCs w:val="16"/>
        </w:rPr>
        <w:t xml:space="preserve">iolencia </w:t>
      </w:r>
      <w:r w:rsidR="00DB35F6" w:rsidRPr="00D80C0A">
        <w:rPr>
          <w:rFonts w:ascii="Times New Roman" w:hAnsi="Times New Roman" w:cs="Times New Roman"/>
          <w:sz w:val="16"/>
          <w:szCs w:val="16"/>
        </w:rPr>
        <w:t>P</w:t>
      </w:r>
      <w:r w:rsidRPr="00D80C0A">
        <w:rPr>
          <w:rFonts w:ascii="Times New Roman" w:hAnsi="Times New Roman" w:cs="Times New Roman"/>
          <w:sz w:val="16"/>
          <w:szCs w:val="16"/>
        </w:rPr>
        <w:t xml:space="preserve">olítica </w:t>
      </w:r>
      <w:r w:rsidR="00DB35F6" w:rsidRPr="00D80C0A">
        <w:rPr>
          <w:rFonts w:ascii="Times New Roman" w:hAnsi="Times New Roman" w:cs="Times New Roman"/>
          <w:sz w:val="16"/>
          <w:szCs w:val="16"/>
        </w:rPr>
        <w:t>C</w:t>
      </w:r>
      <w:r w:rsidRPr="00D80C0A">
        <w:rPr>
          <w:rFonts w:ascii="Times New Roman" w:hAnsi="Times New Roman" w:cs="Times New Roman"/>
          <w:sz w:val="16"/>
          <w:szCs w:val="16"/>
        </w:rPr>
        <w:t xml:space="preserve">ontra las </w:t>
      </w:r>
      <w:r w:rsidR="00DB35F6" w:rsidRPr="00D80C0A">
        <w:rPr>
          <w:rFonts w:ascii="Times New Roman" w:hAnsi="Times New Roman" w:cs="Times New Roman"/>
          <w:sz w:val="16"/>
          <w:szCs w:val="16"/>
        </w:rPr>
        <w:t>M</w:t>
      </w:r>
      <w:r w:rsidRPr="00D80C0A">
        <w:rPr>
          <w:rFonts w:ascii="Times New Roman" w:hAnsi="Times New Roman" w:cs="Times New Roman"/>
          <w:sz w:val="16"/>
          <w:szCs w:val="16"/>
        </w:rPr>
        <w:t>ujeres, OEA-Mecanismo de seguimiento de la Convención de Belém do Pará, 2017.</w:t>
      </w:r>
    </w:p>
  </w:footnote>
  <w:footnote w:id="25">
    <w:p w:rsidR="0005711B" w:rsidRPr="00D80C0A" w:rsidRDefault="0005711B" w:rsidP="004C676A">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48/2016, </w:t>
      </w:r>
      <w:r w:rsidRPr="00D80C0A">
        <w:rPr>
          <w:rFonts w:ascii="Times New Roman" w:eastAsia="Times New Roman" w:hAnsi="Times New Roman" w:cs="Times New Roman"/>
          <w:bCs/>
          <w:i/>
          <w:color w:val="000000"/>
          <w:sz w:val="16"/>
          <w:szCs w:val="16"/>
          <w:lang w:eastAsia="es-MX"/>
        </w:rPr>
        <w:t>Gaceta de Jurisprudencia y Tesis en materia electoral</w:t>
      </w:r>
      <w:r w:rsidRPr="00D80C0A">
        <w:rPr>
          <w:rFonts w:ascii="Times New Roman" w:eastAsia="Times New Roman" w:hAnsi="Times New Roman" w:cs="Times New Roman"/>
          <w:bCs/>
          <w:color w:val="000000"/>
          <w:sz w:val="16"/>
          <w:szCs w:val="16"/>
          <w:lang w:eastAsia="es-MX"/>
        </w:rPr>
        <w:t>, TEPJF</w:t>
      </w:r>
      <w:r w:rsidRPr="00D80C0A">
        <w:rPr>
          <w:rFonts w:ascii="Times New Roman" w:eastAsia="Times New Roman" w:hAnsi="Times New Roman" w:cs="Times New Roman"/>
          <w:bCs/>
          <w:iCs/>
          <w:color w:val="000000"/>
          <w:sz w:val="16"/>
          <w:szCs w:val="16"/>
          <w:lang w:eastAsia="es-MX"/>
        </w:rPr>
        <w:t xml:space="preserve">, </w:t>
      </w:r>
      <w:r w:rsidRPr="00D80C0A">
        <w:rPr>
          <w:rFonts w:ascii="Times New Roman" w:eastAsia="Times New Roman" w:hAnsi="Times New Roman" w:cs="Times New Roman"/>
          <w:bCs/>
          <w:color w:val="000000"/>
          <w:sz w:val="16"/>
          <w:szCs w:val="16"/>
          <w:lang w:eastAsia="es-MX"/>
        </w:rPr>
        <w:t xml:space="preserve">Año 9, núm. 19, 2016, pp. 47, 48 y 49, Rubro: </w:t>
      </w:r>
      <w:r w:rsidRPr="00D80C0A">
        <w:rPr>
          <w:rFonts w:ascii="Times New Roman" w:hAnsi="Times New Roman" w:cs="Times New Roman"/>
          <w:smallCaps/>
          <w:sz w:val="16"/>
          <w:szCs w:val="16"/>
        </w:rPr>
        <w:t>Violencia política por razones de género. Las autoridades electorales están obligadas a evitar la afectación de derechos políticos electorales</w:t>
      </w:r>
      <w:r w:rsidRPr="00D80C0A">
        <w:rPr>
          <w:rFonts w:ascii="Times New Roman" w:hAnsi="Times New Roman" w:cs="Times New Roman"/>
          <w:sz w:val="16"/>
          <w:szCs w:val="16"/>
        </w:rPr>
        <w:t>.</w:t>
      </w:r>
    </w:p>
  </w:footnote>
  <w:footnote w:id="26">
    <w:p w:rsidR="0005711B" w:rsidRPr="00D80C0A" w:rsidRDefault="0005711B" w:rsidP="004C676A">
      <w:pPr>
        <w:pStyle w:val="NormalWeb"/>
        <w:widowControl w:val="0"/>
        <w:shd w:val="clear" w:color="auto" w:fill="FFFFFF"/>
        <w:spacing w:before="0" w:beforeAutospacing="0" w:after="0" w:afterAutospacing="0"/>
        <w:jc w:val="both"/>
        <w:rPr>
          <w:sz w:val="16"/>
          <w:szCs w:val="16"/>
        </w:rPr>
      </w:pPr>
      <w:r w:rsidRPr="00D80C0A">
        <w:rPr>
          <w:rStyle w:val="Refdenotaalpie"/>
          <w:sz w:val="16"/>
          <w:szCs w:val="16"/>
        </w:rPr>
        <w:footnoteRef/>
      </w:r>
      <w:r w:rsidRPr="00D80C0A">
        <w:rPr>
          <w:sz w:val="16"/>
          <w:szCs w:val="16"/>
        </w:rPr>
        <w:t xml:space="preserve"> Jurisprudencia 9/2015, </w:t>
      </w:r>
      <w:r w:rsidRPr="00D80C0A">
        <w:rPr>
          <w:bCs/>
          <w:i/>
          <w:color w:val="000000"/>
          <w:sz w:val="16"/>
          <w:szCs w:val="16"/>
          <w:shd w:val="clear" w:color="auto" w:fill="FFFFFF"/>
        </w:rPr>
        <w:t>Gaceta de Jurisprudencia y Tesis en materia electoral</w:t>
      </w:r>
      <w:r w:rsidRPr="00D80C0A">
        <w:rPr>
          <w:bCs/>
          <w:color w:val="000000"/>
          <w:sz w:val="16"/>
          <w:szCs w:val="16"/>
          <w:shd w:val="clear" w:color="auto" w:fill="FFFFFF"/>
        </w:rPr>
        <w:t xml:space="preserve">, TEPJF, año 8, núm. 16, 2015, pp. 20-21, Rubro: </w:t>
      </w:r>
      <w:r w:rsidRPr="00D80C0A">
        <w:rPr>
          <w:bCs/>
          <w:smallCaps/>
          <w:color w:val="000000"/>
          <w:sz w:val="16"/>
          <w:szCs w:val="16"/>
          <w:shd w:val="clear" w:color="auto" w:fill="FFFFFF"/>
        </w:rPr>
        <w:t>Interés legítimo para impugnar la violación a principios constitucionales. Lo tienen quienes pertenecen al grupo en desventaja a favor del cual se establecen</w:t>
      </w:r>
      <w:r w:rsidRPr="00D80C0A">
        <w:rPr>
          <w:bCs/>
          <w:color w:val="000000"/>
          <w:sz w:val="16"/>
          <w:szCs w:val="16"/>
          <w:shd w:val="clear" w:color="auto" w:fill="FFFFFF"/>
        </w:rPr>
        <w:t>.</w:t>
      </w:r>
    </w:p>
  </w:footnote>
  <w:footnote w:id="27">
    <w:p w:rsidR="0005711B" w:rsidRPr="00D80C0A" w:rsidRDefault="0005711B" w:rsidP="004C676A">
      <w:pPr>
        <w:widowControl w:val="0"/>
        <w:spacing w:after="0" w:line="240" w:lineRule="auto"/>
        <w:jc w:val="both"/>
        <w:rPr>
          <w:rFonts w:ascii="Times New Roman" w:hAnsi="Times New Roman" w:cs="Times New Roman"/>
          <w:i/>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16/2014, </w:t>
      </w:r>
      <w:r w:rsidRPr="00D80C0A">
        <w:rPr>
          <w:rFonts w:ascii="Times New Roman" w:hAnsi="Times New Roman" w:cs="Times New Roman"/>
          <w:i/>
          <w:sz w:val="16"/>
          <w:szCs w:val="16"/>
        </w:rPr>
        <w:t>Gaceta de Jurisprudencia y Tesis en materia electoral</w:t>
      </w:r>
      <w:r w:rsidRPr="00D80C0A">
        <w:rPr>
          <w:rFonts w:ascii="Times New Roman" w:hAnsi="Times New Roman" w:cs="Times New Roman"/>
          <w:sz w:val="16"/>
          <w:szCs w:val="16"/>
        </w:rPr>
        <w:t xml:space="preserve">, TEPJF, Año 7, núm. 15, 2014, pp. 34, 35 y 36, Rubro: </w:t>
      </w:r>
      <w:bookmarkStart w:id="0" w:name="TEXTO_16/2014"/>
      <w:r w:rsidRPr="00D80C0A">
        <w:rPr>
          <w:rFonts w:ascii="Times New Roman" w:hAnsi="Times New Roman" w:cs="Times New Roman"/>
          <w:smallCaps/>
          <w:sz w:val="16"/>
          <w:szCs w:val="16"/>
        </w:rPr>
        <w:t>Definitividad y garantía de recurso efectivo. Se surten mediante la implementación de una vía o medio de impugnación local por parte de la autoridad jurisdiccional estatal o del Distrito Federal</w:t>
      </w:r>
      <w:bookmarkEnd w:id="0"/>
      <w:r w:rsidRPr="00D80C0A">
        <w:rPr>
          <w:rFonts w:ascii="Times New Roman" w:hAnsi="Times New Roman" w:cs="Times New Roman"/>
          <w:sz w:val="16"/>
          <w:szCs w:val="16"/>
        </w:rPr>
        <w:t>: “</w:t>
      </w:r>
      <w:r w:rsidRPr="00D80C0A">
        <w:rPr>
          <w:rFonts w:ascii="Times New Roman" w:hAnsi="Times New Roman" w:cs="Times New Roman"/>
          <w:i/>
          <w:sz w:val="16"/>
          <w:szCs w:val="16"/>
        </w:rPr>
        <w:t xml:space="preserve">… </w:t>
      </w:r>
      <w:r w:rsidRPr="00D80C0A">
        <w:rPr>
          <w:rFonts w:ascii="Times New Roman" w:hAnsi="Times New Roman" w:cs="Times New Roman"/>
          <w:i/>
          <w:color w:val="000000"/>
          <w:sz w:val="16"/>
          <w:szCs w:val="16"/>
        </w:rPr>
        <w:t>al implementar una vía o medio idóneo para controvertir actos o resoluciones en el ámbito local, se amplían al justiciable las instancias de impugnación, pues en vez de limitarlo a acudir directamente al Tribunal Electoral Federal (última y máxima autoridad jurisdiccional en la materia, con excepción de lo previsto en el artículo 105, fracción II, de la Constitución General de la República), se le ofrece la oportunidad de intentar en primer lugar acciones locales cuyos fallos, a su vez, podrán ser controvertidos ante la referida jurisdicción federal. En consecuencia, las medidas instrumentales adoptadas por la jurisdicción local propician que los medios de impugnación previstos en el ámbito federal se traduzcan en una instancia más de revisión del acto judicial, generando un verdadero sistema de recurso efectivo que refuerza la protección judicial de derechos y provee de integridad y coherencia al sistema de justicia completa y eficaz…”.</w:t>
      </w:r>
    </w:p>
  </w:footnote>
  <w:footnote w:id="28">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 xml:space="preserve">Tesis XXXIV/2009, </w:t>
      </w:r>
      <w:bookmarkStart w:id="1" w:name="TEXTO_XXXIV/2009"/>
      <w:r w:rsidRPr="00D80C0A">
        <w:rPr>
          <w:bCs/>
          <w:i/>
          <w:color w:val="000000"/>
          <w:sz w:val="16"/>
          <w:szCs w:val="16"/>
        </w:rPr>
        <w:t>Gaceta de Jurisprudencia y Tesis en materia electoral</w:t>
      </w:r>
      <w:r w:rsidRPr="00D80C0A">
        <w:rPr>
          <w:bCs/>
          <w:color w:val="000000"/>
          <w:sz w:val="16"/>
          <w:szCs w:val="16"/>
        </w:rPr>
        <w:t xml:space="preserve">, TEPJF, Año 3, núm. 5, 2010, pp. 62 y 63, Rubro: </w:t>
      </w:r>
      <w:r w:rsidRPr="00D80C0A">
        <w:rPr>
          <w:bCs/>
          <w:smallCaps/>
          <w:color w:val="000000"/>
          <w:sz w:val="16"/>
          <w:szCs w:val="16"/>
        </w:rPr>
        <w:t>Juicio para la protección de los derechos político-electorales del ciudadano. Es el medio idóneo para impugnar sanciones administrativas que afecten el derecho a ser votado</w:t>
      </w:r>
      <w:r w:rsidRPr="00D80C0A">
        <w:rPr>
          <w:bCs/>
          <w:color w:val="000000"/>
          <w:sz w:val="16"/>
          <w:szCs w:val="16"/>
        </w:rPr>
        <w:t>.</w:t>
      </w:r>
      <w:bookmarkEnd w:id="1"/>
    </w:p>
  </w:footnote>
  <w:footnote w:id="29">
    <w:p w:rsidR="0005711B" w:rsidRPr="00D80C0A" w:rsidRDefault="0005711B" w:rsidP="002B6DEE">
      <w:pPr>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En la Acción de inconstitucionalidad 15/2017 y sus acumuladas 16/2017, 18/2017 y 19/2017, del 17 de agosto de 2017, el Pleno de la Suprema Corte de Justicia de la Nación, resolvió fundado el concepto de invalidez planteado por la Procuraduría General de la República, respecto de la invalidez del artículo 27, Apartado D, numeral 2 de la Constitución Política de la Ciudad de México, relativo a la violencia política de género como causal de nulidad de la elección o el proceso de participación ciudadana en el que se acreditara su existencia. Esto con la intención de garantizar el principio de certeza en la materia electoral en razón de que a juicio de la Suprema Corte, tal disposición incurrió en una deficiente regulación no sólo respecto de nuevas causales de nulidad expresamente previstas en la Constitución Federal, sino también de aquellas que pretendió acoger de la propia Norma Suprema y de la Ley General del Sistema de Medios de Impugnación en Materia Electoral, además de la falta de la vinculación de tal supuesto con las condicionantes constitucionales de dolo, gravedad y determinación, así como con los elementos cualitativos de acreditamiento objetivo y material. </w:t>
      </w:r>
    </w:p>
    <w:p w:rsidR="0005711B" w:rsidRPr="00D80C0A" w:rsidRDefault="0005711B" w:rsidP="005B47FE">
      <w:pPr>
        <w:spacing w:after="0" w:line="240" w:lineRule="auto"/>
        <w:jc w:val="both"/>
        <w:rPr>
          <w:rFonts w:ascii="Times New Roman" w:hAnsi="Times New Roman" w:cs="Times New Roman"/>
          <w:sz w:val="16"/>
          <w:szCs w:val="16"/>
        </w:rPr>
      </w:pPr>
      <w:r w:rsidRPr="00D80C0A">
        <w:rPr>
          <w:rFonts w:ascii="Times New Roman" w:hAnsi="Times New Roman" w:cs="Times New Roman"/>
          <w:sz w:val="16"/>
          <w:szCs w:val="16"/>
        </w:rPr>
        <w:t>Consultable en: http://www2.scjn.gob.mx/ConsultaTematica/PaginasPub/DetallePub.aspx?AsuntoID=212728</w:t>
      </w:r>
    </w:p>
    <w:p w:rsidR="0005711B" w:rsidRPr="00D80C0A" w:rsidRDefault="0005711B" w:rsidP="005B47FE">
      <w:pPr>
        <w:spacing w:after="0" w:line="240" w:lineRule="auto"/>
        <w:jc w:val="both"/>
        <w:rPr>
          <w:rFonts w:ascii="Times New Roman" w:hAnsi="Times New Roman" w:cs="Times New Roman"/>
          <w:sz w:val="16"/>
          <w:szCs w:val="16"/>
        </w:rPr>
      </w:pPr>
      <w:r w:rsidRPr="00D80C0A">
        <w:rPr>
          <w:rFonts w:ascii="Times New Roman" w:hAnsi="Times New Roman" w:cs="Times New Roman"/>
          <w:sz w:val="16"/>
          <w:szCs w:val="16"/>
        </w:rPr>
        <w:t>http://sief.te.gob.mx/sai_internet/NotaInformativa.aspx?ID=246</w:t>
      </w:r>
    </w:p>
  </w:footnote>
  <w:footnote w:id="30">
    <w:p w:rsidR="0005711B" w:rsidRPr="00D80C0A" w:rsidRDefault="0005711B" w:rsidP="008D5BF9">
      <w:pPr>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Favela, Adriana M. Teoría y práctica de las nulidades electorales. Ed. Limusa, México, 2012, p. 4; citado por Torre Torres, Rosa María de la. Anulación de elección por violación a principios constitucionales. Ed. TEPJF, 2014, p. 36.</w:t>
      </w:r>
    </w:p>
  </w:footnote>
  <w:footnote w:id="31">
    <w:p w:rsidR="0005711B" w:rsidRPr="00D80C0A" w:rsidRDefault="0005711B" w:rsidP="008D5BF9">
      <w:pPr>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Nieto Castillo, Santiago. Nulidad de elecciones por violación a principios constitucionales. En revista Contexto Electoral. TEPJF, Número 1, Año 1, 2009, México, pp. 31-35 </w:t>
      </w:r>
    </w:p>
  </w:footnote>
  <w:footnote w:id="32">
    <w:p w:rsidR="0005711B" w:rsidRPr="00D80C0A" w:rsidRDefault="0005711B" w:rsidP="00D73EEF">
      <w:pPr>
        <w:pStyle w:val="NormalWeb"/>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 xml:space="preserve">Tesis X/2001. Justicia Electoral. Revista del Tribunal Electoral del Poder Judicial de la Federación, Suplemento 5, Año 2002, páginas 63 y 64. Rubro. </w:t>
      </w:r>
      <w:r w:rsidR="00352136" w:rsidRPr="00D80C0A">
        <w:rPr>
          <w:bCs/>
          <w:color w:val="000000"/>
          <w:sz w:val="14"/>
          <w:szCs w:val="16"/>
        </w:rPr>
        <w:t>ELECCIONES. PRINCIPIOS CONSTITUCIONALES Y LEGALES QUE SE DEBEN OBSERVAR PARA QUE CUALQUIER TIPO DE ELECCIÓN SEA CONSIDERADA VÁLIDA.</w:t>
      </w:r>
    </w:p>
  </w:footnote>
  <w:footnote w:id="33">
    <w:p w:rsidR="0005711B" w:rsidRPr="00D80C0A" w:rsidRDefault="0005711B" w:rsidP="005F2CA7">
      <w:pPr>
        <w:pStyle w:val="NormalWeb"/>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007F64BD" w:rsidRPr="00D80C0A">
        <w:rPr>
          <w:bCs/>
          <w:color w:val="000000"/>
          <w:sz w:val="16"/>
          <w:szCs w:val="16"/>
        </w:rPr>
        <w:t>No obstante</w:t>
      </w:r>
      <w:r w:rsidRPr="00D80C0A">
        <w:rPr>
          <w:bCs/>
          <w:color w:val="000000"/>
          <w:sz w:val="16"/>
          <w:szCs w:val="16"/>
        </w:rPr>
        <w:t xml:space="preserve"> lo señalado en la </w:t>
      </w:r>
      <w:r w:rsidRPr="00D80C0A">
        <w:rPr>
          <w:sz w:val="16"/>
          <w:szCs w:val="16"/>
        </w:rPr>
        <w:t xml:space="preserve">Acción de inconstitucionalidad 15/2017 y sus acumuladas, </w:t>
      </w:r>
      <w:r w:rsidRPr="00D80C0A">
        <w:rPr>
          <w:bCs/>
          <w:color w:val="000000"/>
          <w:sz w:val="16"/>
          <w:szCs w:val="16"/>
        </w:rPr>
        <w:t>este Tribunal Electoral considera que es imperativo salvaguardar la igualdad sustantiva y no s</w:t>
      </w:r>
      <w:r w:rsidR="007F64BD" w:rsidRPr="00D80C0A">
        <w:rPr>
          <w:bCs/>
          <w:color w:val="000000"/>
          <w:sz w:val="16"/>
          <w:szCs w:val="16"/>
        </w:rPr>
        <w:t>o</w:t>
      </w:r>
      <w:r w:rsidRPr="00D80C0A">
        <w:rPr>
          <w:bCs/>
          <w:color w:val="000000"/>
          <w:sz w:val="16"/>
          <w:szCs w:val="16"/>
        </w:rPr>
        <w:t>lo formal entre mujeres y hombres, a fin de garantizar la plena</w:t>
      </w:r>
      <w:r w:rsidRPr="00D80C0A">
        <w:rPr>
          <w:rFonts w:ascii="Arial" w:hAnsi="Arial" w:cs="Arial"/>
          <w:bCs/>
          <w:color w:val="000000"/>
          <w:sz w:val="16"/>
          <w:szCs w:val="16"/>
        </w:rPr>
        <w:t xml:space="preserve"> </w:t>
      </w:r>
      <w:r w:rsidRPr="00D80C0A">
        <w:rPr>
          <w:bCs/>
          <w:color w:val="000000"/>
          <w:sz w:val="16"/>
          <w:szCs w:val="16"/>
        </w:rPr>
        <w:t xml:space="preserve">observancia de los principios constitucionales y convencionales que rigen en la materia. Por tanto, cuando se aduzca la existencia de irregularidades graves que puedan vulnerar los principios constitucionales y convencionales exigidos para la validez de las elecciones, como son los de certeza, legalidad, independencia, imparcialidad, objetividad y, especialmente, de igualdad en la participación de hombres y mujeres en los procedimientos electorales y de participación ciudadana, es necesario contar con los mecanismos que permitan determinar las medidas necesarias para reparar tal vulneración con el fin de </w:t>
      </w:r>
      <w:r w:rsidRPr="00D80C0A">
        <w:rPr>
          <w:sz w:val="16"/>
          <w:szCs w:val="16"/>
        </w:rPr>
        <w:t>preservar los fines asignados a éstas por la ley.</w:t>
      </w:r>
    </w:p>
  </w:footnote>
  <w:footnote w:id="34">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Jurisprudencia 36/2002, </w:t>
      </w:r>
      <w:bookmarkStart w:id="2" w:name="TEXTO_36/2002"/>
      <w:r w:rsidRPr="00D80C0A">
        <w:rPr>
          <w:bCs/>
          <w:i/>
          <w:color w:val="000000"/>
          <w:sz w:val="16"/>
          <w:szCs w:val="16"/>
        </w:rPr>
        <w:t>Justicia Electoral. Revista del TEPJF</w:t>
      </w:r>
      <w:r w:rsidR="007F64BD" w:rsidRPr="00D80C0A">
        <w:rPr>
          <w:bCs/>
          <w:color w:val="000000"/>
          <w:sz w:val="16"/>
          <w:szCs w:val="16"/>
        </w:rPr>
        <w:t xml:space="preserve">, Suplemento 6. </w:t>
      </w:r>
      <w:r w:rsidRPr="00D80C0A">
        <w:rPr>
          <w:bCs/>
          <w:color w:val="000000"/>
          <w:sz w:val="16"/>
          <w:szCs w:val="16"/>
        </w:rPr>
        <w:t xml:space="preserve">Año 2003, pp. 40 y 41, Rubro: </w:t>
      </w:r>
      <w:r w:rsidRPr="00D80C0A">
        <w:rPr>
          <w:smallCaps/>
          <w:sz w:val="16"/>
          <w:szCs w:val="16"/>
        </w:rPr>
        <w:t>Juicio para la protección de los derechos político-electorales del ciudadano. Procede cuando se aduzcan violaciones a diversos derechos fundamentales vinculados con los derechos de votar, ser votado, de asociación y de afiliación</w:t>
      </w:r>
      <w:r w:rsidRPr="00D80C0A">
        <w:rPr>
          <w:sz w:val="16"/>
          <w:szCs w:val="16"/>
        </w:rPr>
        <w:t>.</w:t>
      </w:r>
      <w:bookmarkEnd w:id="2"/>
      <w:r w:rsidRPr="00D80C0A">
        <w:rPr>
          <w:sz w:val="16"/>
          <w:szCs w:val="16"/>
        </w:rPr>
        <w:t xml:space="preserve"> </w:t>
      </w:r>
      <w:r w:rsidRPr="00D80C0A">
        <w:rPr>
          <w:bCs/>
          <w:color w:val="000000"/>
          <w:sz w:val="16"/>
          <w:szCs w:val="16"/>
        </w:rPr>
        <w:t xml:space="preserve">Jurisprudencia 19/2010, </w:t>
      </w:r>
      <w:bookmarkStart w:id="3" w:name="TEXTO_19/2010"/>
      <w:r w:rsidRPr="00D80C0A">
        <w:rPr>
          <w:bCs/>
          <w:i/>
          <w:color w:val="000000"/>
          <w:sz w:val="16"/>
          <w:szCs w:val="16"/>
        </w:rPr>
        <w:t>Gaceta de Jurisprudencia y Tesis en materia electoral</w:t>
      </w:r>
      <w:r w:rsidRPr="00D80C0A">
        <w:rPr>
          <w:bCs/>
          <w:color w:val="000000"/>
          <w:sz w:val="16"/>
          <w:szCs w:val="16"/>
        </w:rPr>
        <w:t xml:space="preserve">, TEPJF, Año 3, Número 7, 2010, pp. 13 y 14, Rubro: </w:t>
      </w:r>
      <w:r w:rsidRPr="00D80C0A">
        <w:rPr>
          <w:bCs/>
          <w:smallCaps/>
          <w:color w:val="000000"/>
          <w:sz w:val="16"/>
          <w:szCs w:val="16"/>
        </w:rPr>
        <w:t>Competencia. Corresponde a la sala superior conocer del juicio por violaciones al derecho de ser votado, en su vertiente de acceso y desempeño del cargo de elección popular</w:t>
      </w:r>
      <w:r w:rsidRPr="00D80C0A">
        <w:rPr>
          <w:bCs/>
          <w:color w:val="000000"/>
          <w:sz w:val="16"/>
          <w:szCs w:val="16"/>
        </w:rPr>
        <w:t>.</w:t>
      </w:r>
      <w:bookmarkEnd w:id="3"/>
    </w:p>
  </w:footnote>
  <w:footnote w:id="35">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Tesis XXI/2012</w:t>
      </w:r>
      <w:bookmarkStart w:id="4" w:name="TEXTO_XXI/2012"/>
      <w:r w:rsidRPr="00D80C0A">
        <w:rPr>
          <w:bCs/>
          <w:color w:val="000000"/>
          <w:sz w:val="16"/>
          <w:szCs w:val="16"/>
        </w:rPr>
        <w:t xml:space="preserve">, </w:t>
      </w:r>
      <w:r w:rsidRPr="00D80C0A">
        <w:rPr>
          <w:bCs/>
          <w:i/>
          <w:color w:val="000000"/>
          <w:sz w:val="16"/>
          <w:szCs w:val="16"/>
        </w:rPr>
        <w:t>Gaceta de Jurisprudencia y Tesis en materia electoral</w:t>
      </w:r>
      <w:r w:rsidR="007F64BD" w:rsidRPr="00D80C0A">
        <w:rPr>
          <w:bCs/>
          <w:color w:val="000000"/>
          <w:sz w:val="16"/>
          <w:szCs w:val="16"/>
        </w:rPr>
        <w:t>, TEPJF.</w:t>
      </w:r>
      <w:r w:rsidRPr="00D80C0A">
        <w:rPr>
          <w:bCs/>
          <w:color w:val="000000"/>
          <w:sz w:val="16"/>
          <w:szCs w:val="16"/>
        </w:rPr>
        <w:t xml:space="preserve"> Año 5, núm. 10, 2012, pp. 52 y 53, Rubro: </w:t>
      </w:r>
      <w:r w:rsidRPr="00D80C0A">
        <w:rPr>
          <w:bCs/>
          <w:smallCaps/>
          <w:color w:val="000000"/>
          <w:sz w:val="16"/>
          <w:szCs w:val="16"/>
        </w:rPr>
        <w:t>Equidad de género. Interés jurídico para promover juicio para la protección de los derechos político-electorales del ciudadano</w:t>
      </w:r>
      <w:bookmarkEnd w:id="4"/>
      <w:r w:rsidRPr="00D80C0A">
        <w:rPr>
          <w:bCs/>
          <w:color w:val="000000"/>
          <w:sz w:val="16"/>
          <w:szCs w:val="16"/>
        </w:rPr>
        <w:t>.</w:t>
      </w:r>
    </w:p>
  </w:footnote>
  <w:footnote w:id="36">
    <w:p w:rsidR="0005711B" w:rsidRPr="00D80C0A" w:rsidRDefault="0005711B" w:rsidP="004C676A">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I/2016,</w:t>
      </w:r>
      <w:bookmarkStart w:id="5" w:name="TEXTO__I/2016"/>
      <w:r w:rsidRPr="00D80C0A">
        <w:rPr>
          <w:rFonts w:ascii="Times New Roman" w:hAnsi="Times New Roman" w:cs="Times New Roman"/>
          <w:sz w:val="16"/>
          <w:szCs w:val="16"/>
        </w:rPr>
        <w:t xml:space="preserve"> </w:t>
      </w:r>
      <w:r w:rsidRPr="00D80C0A">
        <w:rPr>
          <w:rFonts w:ascii="Times New Roman" w:hAnsi="Times New Roman" w:cs="Times New Roman"/>
          <w:i/>
          <w:sz w:val="16"/>
          <w:szCs w:val="16"/>
        </w:rPr>
        <w:t>Gaceta de Jurisprudencia y Tesis en materia electoral</w:t>
      </w:r>
      <w:r w:rsidRPr="00D80C0A">
        <w:rPr>
          <w:rFonts w:ascii="Times New Roman" w:hAnsi="Times New Roman" w:cs="Times New Roman"/>
          <w:sz w:val="16"/>
          <w:szCs w:val="16"/>
        </w:rPr>
        <w:t>, TEPJF</w:t>
      </w:r>
      <w:r w:rsidR="007F64BD" w:rsidRPr="00D80C0A">
        <w:rPr>
          <w:rFonts w:ascii="Times New Roman" w:hAnsi="Times New Roman" w:cs="Times New Roman"/>
          <w:sz w:val="16"/>
          <w:szCs w:val="16"/>
        </w:rPr>
        <w:t>.</w:t>
      </w:r>
      <w:r w:rsidRPr="00D80C0A">
        <w:rPr>
          <w:rFonts w:ascii="Times New Roman" w:hAnsi="Times New Roman" w:cs="Times New Roman"/>
          <w:sz w:val="16"/>
          <w:szCs w:val="16"/>
        </w:rPr>
        <w:t xml:space="preserve"> Año 9, núm. 18, 2016, pp. 53 y 54, Rubro: </w:t>
      </w:r>
      <w:r w:rsidRPr="00D80C0A">
        <w:rPr>
          <w:rFonts w:ascii="Times New Roman" w:hAnsi="Times New Roman" w:cs="Times New Roman"/>
          <w:smallCaps/>
          <w:sz w:val="16"/>
          <w:szCs w:val="16"/>
        </w:rPr>
        <w:t>Acceso a la justicia. La efectividad de los recursos o medios de defensa se cumple mediante el análisis prioritario de argumentos relacionados con violaciones a derechos humanos</w:t>
      </w:r>
      <w:r w:rsidRPr="00D80C0A">
        <w:rPr>
          <w:rFonts w:ascii="Times New Roman" w:hAnsi="Times New Roman" w:cs="Times New Roman"/>
          <w:sz w:val="16"/>
          <w:szCs w:val="16"/>
        </w:rPr>
        <w:t>.</w:t>
      </w:r>
      <w:bookmarkEnd w:id="5"/>
    </w:p>
  </w:footnote>
  <w:footnote w:id="37">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Sentencia TEDF-JEL-001/2017, TECDMX, 4 de mayo de 2017. Disponible en: </w:t>
      </w:r>
      <w:r w:rsidRPr="00D80C0A">
        <w:rPr>
          <w:rFonts w:ascii="Times New Roman" w:hAnsi="Times New Roman" w:cs="Times New Roman"/>
          <w:i/>
          <w:sz w:val="16"/>
          <w:szCs w:val="16"/>
        </w:rPr>
        <w:t>http://www.tedf.org.mx/index.php/sesiones-publicas/ultimas-sentencias/3179-sentencias-del-04-de-mayo-de-2017</w:t>
      </w:r>
    </w:p>
  </w:footnote>
  <w:footnote w:id="38">
    <w:p w:rsidR="0005711B" w:rsidRPr="00D80C0A" w:rsidRDefault="0005711B" w:rsidP="004C676A">
      <w:pPr>
        <w:pStyle w:val="NormalWeb"/>
        <w:widowControl w:val="0"/>
        <w:shd w:val="clear" w:color="auto" w:fill="FFFFFF"/>
        <w:spacing w:before="0" w:beforeAutospacing="0" w:after="0" w:afterAutospacing="0"/>
        <w:jc w:val="both"/>
        <w:rPr>
          <w:sz w:val="16"/>
          <w:szCs w:val="16"/>
        </w:rPr>
      </w:pPr>
      <w:r w:rsidRPr="00D80C0A">
        <w:rPr>
          <w:rStyle w:val="Refdenotaalpie"/>
          <w:sz w:val="16"/>
          <w:szCs w:val="16"/>
        </w:rPr>
        <w:footnoteRef/>
      </w:r>
      <w:r w:rsidRPr="00D80C0A">
        <w:rPr>
          <w:sz w:val="16"/>
          <w:szCs w:val="16"/>
        </w:rPr>
        <w:t xml:space="preserve"> Jurisprudencia 1a./J. 22/2016 (10a.), </w:t>
      </w:r>
      <w:r w:rsidRPr="00D80C0A">
        <w:rPr>
          <w:i/>
          <w:sz w:val="16"/>
          <w:szCs w:val="16"/>
        </w:rPr>
        <w:t>Gaceta del Semanario Judicial de la Federación</w:t>
      </w:r>
      <w:r w:rsidRPr="00D80C0A">
        <w:rPr>
          <w:sz w:val="16"/>
          <w:szCs w:val="16"/>
        </w:rPr>
        <w:t xml:space="preserve">, Décima Época, Libro 29, 2016, Tomo II, p. 836, Rubro: </w:t>
      </w:r>
      <w:r w:rsidRPr="00D80C0A">
        <w:rPr>
          <w:smallCaps/>
          <w:sz w:val="16"/>
          <w:szCs w:val="16"/>
        </w:rPr>
        <w:t>Acceso a la justicia en condiciones de igualdad. Elementos para juzgar con perspectiva de género</w:t>
      </w:r>
      <w:r w:rsidRPr="00D80C0A">
        <w:rPr>
          <w:sz w:val="16"/>
          <w:szCs w:val="16"/>
        </w:rPr>
        <w:t xml:space="preserve">. </w:t>
      </w:r>
      <w:r w:rsidRPr="00D80C0A">
        <w:rPr>
          <w:bCs/>
          <w:color w:val="000000"/>
          <w:sz w:val="16"/>
          <w:szCs w:val="16"/>
        </w:rPr>
        <w:t xml:space="preserve">Jurisprudencia 48/2016, </w:t>
      </w:r>
      <w:r w:rsidRPr="00D80C0A">
        <w:rPr>
          <w:bCs/>
          <w:i/>
          <w:color w:val="000000"/>
          <w:sz w:val="16"/>
          <w:szCs w:val="16"/>
        </w:rPr>
        <w:t>Gaceta de Jurisprudencia y Tesis en materia electoral</w:t>
      </w:r>
      <w:r w:rsidRPr="00D80C0A">
        <w:rPr>
          <w:bCs/>
          <w:color w:val="000000"/>
          <w:sz w:val="16"/>
          <w:szCs w:val="16"/>
        </w:rPr>
        <w:t xml:space="preserve">, TEPJF, Año 9, núm. 19, 2016, pp. 47, 48 y 49, Rubro: </w:t>
      </w:r>
      <w:r w:rsidRPr="00D80C0A">
        <w:rPr>
          <w:bCs/>
          <w:smallCaps/>
          <w:color w:val="000000"/>
          <w:sz w:val="16"/>
          <w:szCs w:val="16"/>
        </w:rPr>
        <w:t>Violencia política por razones de género. Las autoridades electorales están obligadas a evitar la afectación de derechos políticos electorales</w:t>
      </w:r>
      <w:r w:rsidRPr="00D80C0A">
        <w:rPr>
          <w:bCs/>
          <w:color w:val="000000"/>
          <w:sz w:val="16"/>
          <w:szCs w:val="16"/>
        </w:rPr>
        <w:t xml:space="preserve">. </w:t>
      </w:r>
      <w:r w:rsidRPr="00D80C0A">
        <w:rPr>
          <w:sz w:val="16"/>
          <w:szCs w:val="16"/>
        </w:rPr>
        <w:t xml:space="preserve">Tesis P. XVIII/2015 (10a.), </w:t>
      </w:r>
      <w:r w:rsidRPr="00D80C0A">
        <w:rPr>
          <w:i/>
          <w:sz w:val="16"/>
          <w:szCs w:val="16"/>
        </w:rPr>
        <w:t>Gaceta del Semanario Judicial de la Federación</w:t>
      </w:r>
      <w:r w:rsidRPr="00D80C0A">
        <w:rPr>
          <w:sz w:val="16"/>
          <w:szCs w:val="16"/>
        </w:rPr>
        <w:t xml:space="preserve">, Décima Época, Libro 22, Tomo I, 2015, p. 241, Rubro: </w:t>
      </w:r>
      <w:r w:rsidRPr="00D80C0A">
        <w:rPr>
          <w:smallCaps/>
          <w:sz w:val="16"/>
          <w:szCs w:val="16"/>
        </w:rPr>
        <w:t>Violencia contra la mujer. Obligaciones positivas de carácter adjetivo que debe cumplir el estado mexicano</w:t>
      </w:r>
      <w:r w:rsidRPr="00D80C0A">
        <w:rPr>
          <w:sz w:val="16"/>
          <w:szCs w:val="16"/>
        </w:rPr>
        <w:t xml:space="preserve">. Tesis P. XIX/2015 (10a.), </w:t>
      </w:r>
      <w:r w:rsidRPr="00D80C0A">
        <w:rPr>
          <w:i/>
          <w:sz w:val="16"/>
          <w:szCs w:val="16"/>
        </w:rPr>
        <w:t>Gaceta del Semanario Judicial de la Federación</w:t>
      </w:r>
      <w:r w:rsidRPr="00D80C0A">
        <w:rPr>
          <w:sz w:val="16"/>
          <w:szCs w:val="16"/>
        </w:rPr>
        <w:t xml:space="preserve">, Décima Época, Libro 22, Tomo I, 2015, p. 240, Rubro: </w:t>
      </w:r>
      <w:r w:rsidRPr="00D80C0A">
        <w:rPr>
          <w:smallCaps/>
          <w:sz w:val="16"/>
          <w:szCs w:val="16"/>
        </w:rPr>
        <w:t>Violaciones a derechos de la mujer. Características que deben colmar las medidas de reparación del daño cuando aquéllas se actualicen</w:t>
      </w:r>
      <w:r w:rsidRPr="00D80C0A">
        <w:rPr>
          <w:sz w:val="16"/>
          <w:szCs w:val="16"/>
        </w:rPr>
        <w:t>.</w:t>
      </w:r>
    </w:p>
  </w:footnote>
  <w:footnote w:id="39">
    <w:p w:rsidR="0005711B" w:rsidRPr="00D80C0A" w:rsidRDefault="0005711B" w:rsidP="005B47FE">
      <w:pPr>
        <w:pStyle w:val="Textonotapie"/>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MX"/>
        </w:rPr>
        <w:t xml:space="preserve">TESIS I.6o.P.42 P (10a.). DELITO DE DISCRIMINACIÓN. SU TIPICIDAD CONFORME AL ARTÍCULO 206, FRACCION III DEL CODIGO PENAL PARA EL DISTRITO FEDERAL. DÉCIMA ÉPOCA, LIBRO 3, FEBRERO DE 2014, TOMO III, P. 2310. </w:t>
      </w:r>
    </w:p>
  </w:footnote>
  <w:footnote w:id="40">
    <w:p w:rsidR="0005711B" w:rsidRPr="00D80C0A" w:rsidRDefault="0005711B" w:rsidP="00586BAE">
      <w:pPr>
        <w:spacing w:after="0"/>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La discriminación es un tipo de violencia que puede definirse, en su vertiente formal (en las disposiciones normativas) o de facto (conductas personales o prácticas sociales y culturales), como todo 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generales o políticas o militancia en un determinado partido político, participación política en precandidaturas, candidaturas, ejercicio de un cargo público o de un cargo en un partido político, preferencia sexual, orientación sexual, identidad de género, expresión de género, características sexuales, estado civil, la misoginia, xenofobia, segregación racial o religiosa y otras formas conexas de intolerancia, o cualquier otra, que puede ser ejercida por cualquier persona, comunidad, grupo social, institución pública o entidad privada.  </w:t>
      </w:r>
    </w:p>
  </w:footnote>
  <w:footnote w:id="41">
    <w:p w:rsidR="00D459BE" w:rsidRPr="00D80C0A" w:rsidRDefault="00D459BE" w:rsidP="00D459BE">
      <w:pPr>
        <w:tabs>
          <w:tab w:val="left" w:pos="1398"/>
        </w:tabs>
        <w:spacing w:after="0" w:line="240" w:lineRule="auto"/>
        <w:ind w:left="45"/>
        <w:jc w:val="both"/>
        <w:rPr>
          <w:rFonts w:ascii="Times New Roman" w:eastAsia="Times New Roman" w:hAnsi="Times New Roman" w:cs="Times New Roman"/>
          <w:sz w:val="16"/>
          <w:szCs w:val="16"/>
          <w:lang w:eastAsia="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eastAsia="Times New Roman" w:hAnsi="Times New Roman" w:cs="Times New Roman"/>
          <w:sz w:val="16"/>
          <w:szCs w:val="16"/>
          <w:lang w:eastAsia="es-MX"/>
        </w:rPr>
        <w:t xml:space="preserve">Jurisprudencia 1a./J. 44/2018 (10a.). Semanario Judicial de la Federación, Décima Época, julio, 2018. Rubro: </w:t>
      </w:r>
      <w:r w:rsidRPr="00D80C0A">
        <w:rPr>
          <w:rFonts w:ascii="Times New Roman" w:eastAsia="Times New Roman" w:hAnsi="Times New Roman" w:cs="Times New Roman"/>
          <w:bCs/>
          <w:sz w:val="16"/>
          <w:szCs w:val="16"/>
          <w:lang w:eastAsia="es-MX"/>
        </w:rPr>
        <w:t>DERECHOS FUNDAMENTALES A LA IGUALDAD Y A LA NO DISCRIMINACIÓN. METODOLOGÍA PARA EL ESTUDIO DE CASOS QUE INVOLUCREN LA POSIBLE EXISTENCIA DE UN TRATAMIENTO NORMATIVO DIFERENCIADO.</w:t>
      </w:r>
      <w:r w:rsidRPr="00D80C0A">
        <w:rPr>
          <w:rFonts w:ascii="Times New Roman" w:eastAsia="Times New Roman" w:hAnsi="Times New Roman" w:cs="Times New Roman"/>
          <w:sz w:val="16"/>
          <w:szCs w:val="16"/>
          <w:lang w:eastAsia="es-MX"/>
        </w:rPr>
        <w:t xml:space="preserve"> </w:t>
      </w:r>
    </w:p>
  </w:footnote>
  <w:footnote w:id="42">
    <w:p w:rsidR="0005711B" w:rsidRPr="00D80C0A" w:rsidRDefault="0005711B" w:rsidP="004C676A">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2a. CXVI/2007, </w:t>
      </w:r>
      <w:r w:rsidRPr="00D80C0A">
        <w:rPr>
          <w:rFonts w:ascii="Times New Roman" w:hAnsi="Times New Roman" w:cs="Times New Roman"/>
          <w:i/>
          <w:sz w:val="16"/>
          <w:szCs w:val="16"/>
        </w:rPr>
        <w:t>Semanario Judicial de la Federación y su Gaceta</w:t>
      </w:r>
      <w:r w:rsidRPr="00D80C0A">
        <w:rPr>
          <w:rFonts w:ascii="Times New Roman" w:hAnsi="Times New Roman" w:cs="Times New Roman"/>
          <w:sz w:val="16"/>
          <w:szCs w:val="16"/>
        </w:rPr>
        <w:t xml:space="preserve">, Novena Época, Tomo XXVI, 2007, p. 639, Rubro: </w:t>
      </w:r>
      <w:r w:rsidRPr="00D80C0A">
        <w:rPr>
          <w:rFonts w:ascii="Times New Roman" w:hAnsi="Times New Roman" w:cs="Times New Roman"/>
          <w:smallCaps/>
          <w:sz w:val="16"/>
          <w:szCs w:val="16"/>
        </w:rPr>
        <w:t>Garantía de no discriminación. Su protección constitucional</w:t>
      </w:r>
      <w:r w:rsidRPr="00D80C0A">
        <w:rPr>
          <w:rFonts w:ascii="Times New Roman" w:hAnsi="Times New Roman" w:cs="Times New Roman"/>
          <w:sz w:val="16"/>
          <w:szCs w:val="16"/>
        </w:rPr>
        <w:t>.</w:t>
      </w:r>
    </w:p>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bCs/>
          <w:color w:val="000000"/>
          <w:sz w:val="16"/>
          <w:szCs w:val="16"/>
        </w:rPr>
        <w:t>Jurisprudencia 9/2015</w:t>
      </w:r>
      <w:bookmarkStart w:id="6" w:name="TEXTO_9/2015"/>
      <w:r w:rsidRPr="00D80C0A">
        <w:rPr>
          <w:bCs/>
          <w:color w:val="000000"/>
          <w:sz w:val="16"/>
          <w:szCs w:val="16"/>
        </w:rPr>
        <w:t xml:space="preserve">, </w:t>
      </w:r>
      <w:r w:rsidRPr="00D80C0A">
        <w:rPr>
          <w:bCs/>
          <w:i/>
          <w:color w:val="000000"/>
          <w:sz w:val="16"/>
          <w:szCs w:val="16"/>
        </w:rPr>
        <w:t>Gaceta de Jurisprudencia y Tesis en materia electoral</w:t>
      </w:r>
      <w:r w:rsidRPr="00D80C0A">
        <w:rPr>
          <w:bCs/>
          <w:color w:val="000000"/>
          <w:sz w:val="16"/>
          <w:szCs w:val="16"/>
        </w:rPr>
        <w:t>, TEPJF</w:t>
      </w:r>
      <w:r w:rsidRPr="00D80C0A">
        <w:rPr>
          <w:bCs/>
          <w:iCs/>
          <w:color w:val="000000"/>
          <w:sz w:val="16"/>
          <w:szCs w:val="16"/>
        </w:rPr>
        <w:t xml:space="preserve">, </w:t>
      </w:r>
      <w:r w:rsidRPr="00D80C0A">
        <w:rPr>
          <w:bCs/>
          <w:color w:val="000000"/>
          <w:sz w:val="16"/>
          <w:szCs w:val="16"/>
        </w:rPr>
        <w:t xml:space="preserve">Año 8, núm. 16, 2015, pp. 20 y 21, Rubro: </w:t>
      </w:r>
      <w:r w:rsidRPr="00D80C0A">
        <w:rPr>
          <w:bCs/>
          <w:smallCaps/>
          <w:color w:val="000000"/>
          <w:sz w:val="16"/>
          <w:szCs w:val="16"/>
        </w:rPr>
        <w:t>Interés legítimo para impugnar la violación a principios constitucionales. Lo tienen quienes pertenecen al grupo en desventaja a favor del cual se establecen</w:t>
      </w:r>
      <w:r w:rsidRPr="00D80C0A">
        <w:rPr>
          <w:bCs/>
          <w:color w:val="000000"/>
          <w:sz w:val="16"/>
          <w:szCs w:val="16"/>
        </w:rPr>
        <w:t>.</w:t>
      </w:r>
      <w:bookmarkEnd w:id="6"/>
    </w:p>
    <w:p w:rsidR="0005711B" w:rsidRPr="00D80C0A" w:rsidRDefault="0005711B" w:rsidP="005B47FE">
      <w:pPr>
        <w:pStyle w:val="NormalWeb"/>
        <w:spacing w:before="0" w:beforeAutospacing="0" w:after="0" w:afterAutospacing="0"/>
        <w:jc w:val="both"/>
        <w:rPr>
          <w:bCs/>
          <w:color w:val="000000"/>
          <w:sz w:val="16"/>
          <w:szCs w:val="16"/>
        </w:rPr>
      </w:pPr>
      <w:r w:rsidRPr="00D80C0A">
        <w:rPr>
          <w:bCs/>
          <w:color w:val="000000"/>
          <w:sz w:val="16"/>
          <w:szCs w:val="16"/>
        </w:rPr>
        <w:t xml:space="preserve">Jurisprudencia 8/2015. </w:t>
      </w:r>
      <w:bookmarkStart w:id="7" w:name="TEXTO_8/2015"/>
      <w:r w:rsidRPr="00D80C0A">
        <w:rPr>
          <w:bCs/>
          <w:color w:val="000000"/>
          <w:sz w:val="16"/>
          <w:szCs w:val="16"/>
        </w:rPr>
        <w:t>INTERÉS LEGÍTIMO. LAS MUJERES LO TIENEN PARA ACUDIR A SOLICITAR LA TUTELA DEL PRINCIPIO CONSTITUCIONAL DE PARIDAD DE GÉNERO EN LA POSTULACIÓN DE CANDIDATURAS A CARGOS DE ELECCIÓN POPULAR</w:t>
      </w:r>
      <w:bookmarkEnd w:id="7"/>
      <w:r w:rsidRPr="00D80C0A">
        <w:rPr>
          <w:bCs/>
          <w:color w:val="000000"/>
          <w:sz w:val="16"/>
          <w:szCs w:val="16"/>
        </w:rPr>
        <w:t>. Gaceta de Jurisprudencia y Tesis en materia electoral, TEPJF</w:t>
      </w:r>
      <w:r w:rsidRPr="00D80C0A">
        <w:rPr>
          <w:bCs/>
          <w:i/>
          <w:iCs/>
          <w:color w:val="000000"/>
          <w:sz w:val="16"/>
          <w:szCs w:val="16"/>
        </w:rPr>
        <w:t>, </w:t>
      </w:r>
      <w:r w:rsidRPr="00D80C0A">
        <w:rPr>
          <w:bCs/>
          <w:color w:val="000000"/>
          <w:sz w:val="16"/>
          <w:szCs w:val="16"/>
        </w:rPr>
        <w:t>Año 8, Número 16, 2015, págs. 18, 19 y 20.</w:t>
      </w:r>
    </w:p>
  </w:footnote>
  <w:footnote w:id="43">
    <w:p w:rsidR="0005711B" w:rsidRPr="00D80C0A" w:rsidRDefault="0005711B" w:rsidP="003155B2">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48/2016, </w:t>
      </w:r>
      <w:r w:rsidRPr="00D80C0A">
        <w:rPr>
          <w:rFonts w:ascii="Times New Roman" w:eastAsia="Times New Roman" w:hAnsi="Times New Roman" w:cs="Times New Roman"/>
          <w:bCs/>
          <w:sz w:val="16"/>
          <w:szCs w:val="16"/>
          <w:lang w:eastAsia="es-MX"/>
        </w:rPr>
        <w:t>Gaceta de Jurisprudencia y Tesis en materia electoral, TEPJF</w:t>
      </w:r>
      <w:r w:rsidRPr="00D80C0A">
        <w:rPr>
          <w:rFonts w:ascii="Times New Roman" w:eastAsia="Times New Roman" w:hAnsi="Times New Roman" w:cs="Times New Roman"/>
          <w:bCs/>
          <w:iCs/>
          <w:sz w:val="16"/>
          <w:szCs w:val="16"/>
          <w:lang w:eastAsia="es-MX"/>
        </w:rPr>
        <w:t xml:space="preserve">, </w:t>
      </w:r>
      <w:r w:rsidRPr="00D80C0A">
        <w:rPr>
          <w:rFonts w:ascii="Times New Roman" w:eastAsia="Times New Roman" w:hAnsi="Times New Roman" w:cs="Times New Roman"/>
          <w:bCs/>
          <w:sz w:val="16"/>
          <w:szCs w:val="16"/>
          <w:lang w:eastAsia="es-MX"/>
        </w:rPr>
        <w:t xml:space="preserve">Año 9, núm. 19, 2016, pp. 47, 48 y 49, </w:t>
      </w:r>
      <w:r w:rsidRPr="00D80C0A">
        <w:rPr>
          <w:rFonts w:ascii="Times New Roman" w:hAnsi="Times New Roman" w:cs="Times New Roman"/>
          <w:sz w:val="16"/>
          <w:szCs w:val="16"/>
        </w:rPr>
        <w:t xml:space="preserve">Rubro: </w:t>
      </w:r>
      <w:r w:rsidRPr="00D80C0A">
        <w:rPr>
          <w:rFonts w:ascii="Times New Roman" w:hAnsi="Times New Roman" w:cs="Times New Roman"/>
          <w:smallCaps/>
          <w:sz w:val="16"/>
          <w:szCs w:val="16"/>
        </w:rPr>
        <w:t>Violencia política por razones de género. Las autoridades electorales están obligadas a evitar la afectación de derechos políticos electorales</w:t>
      </w:r>
      <w:r w:rsidRPr="00D80C0A">
        <w:rPr>
          <w:rFonts w:ascii="Times New Roman" w:hAnsi="Times New Roman" w:cs="Times New Roman"/>
          <w:sz w:val="16"/>
          <w:szCs w:val="16"/>
        </w:rPr>
        <w:t xml:space="preserve">. </w:t>
      </w:r>
    </w:p>
  </w:footnote>
  <w:footnote w:id="44">
    <w:p w:rsidR="0005711B" w:rsidRPr="00D80C0A" w:rsidRDefault="0005711B" w:rsidP="003155B2">
      <w:pPr>
        <w:pStyle w:val="Textonotapie"/>
        <w:jc w:val="both"/>
        <w:rPr>
          <w:rFonts w:ascii="Arial" w:hAnsi="Arial" w:cs="Arial"/>
          <w:sz w:val="18"/>
          <w:szCs w:val="18"/>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Sentencia TEDF-JEL-001/2017; Protocolo para Juzgar con Perspectiva de Género, México, SCJN, 2015.</w:t>
      </w:r>
    </w:p>
  </w:footnote>
  <w:footnote w:id="45">
    <w:p w:rsidR="0005711B" w:rsidRPr="00D80C0A" w:rsidRDefault="0005711B" w:rsidP="003155B2">
      <w:pPr>
        <w:pStyle w:val="Textonotapie"/>
        <w:jc w:val="both"/>
        <w:rPr>
          <w:rFonts w:ascii="Times New Roman" w:hAnsi="Times New Roman" w:cs="Times New Roman"/>
          <w:sz w:val="16"/>
          <w:szCs w:val="16"/>
          <w:lang w:val="es-MX"/>
        </w:rPr>
      </w:pPr>
      <w:r w:rsidRPr="00D80C0A">
        <w:rPr>
          <w:rStyle w:val="Refdenotaalpie"/>
          <w:rFonts w:ascii="Arial" w:hAnsi="Arial" w:cs="Arial"/>
          <w:sz w:val="18"/>
          <w:szCs w:val="18"/>
        </w:rPr>
        <w:footnoteRef/>
      </w:r>
      <w:r w:rsidRPr="00D80C0A">
        <w:rPr>
          <w:rFonts w:ascii="Arial" w:hAnsi="Arial" w:cs="Arial"/>
          <w:sz w:val="18"/>
          <w:szCs w:val="18"/>
        </w:rPr>
        <w:t xml:space="preserve"> </w:t>
      </w:r>
      <w:r w:rsidRPr="00D80C0A">
        <w:rPr>
          <w:rFonts w:ascii="Times New Roman" w:hAnsi="Times New Roman" w:cs="Times New Roman"/>
          <w:color w:val="000000"/>
          <w:sz w:val="16"/>
          <w:szCs w:val="16"/>
        </w:rPr>
        <w:t>Michel Taruffo, La prueba de los hechos, Ed. Trotta, 2ª edición, Milano, 1992.</w:t>
      </w:r>
    </w:p>
  </w:footnote>
  <w:footnote w:id="46">
    <w:p w:rsidR="0005711B" w:rsidRPr="00D80C0A" w:rsidRDefault="0005711B" w:rsidP="003155B2">
      <w:pPr>
        <w:pStyle w:val="Textonotapie"/>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Protocolo para Juzgar con Perspectiva de Género, México, SCJN, 2015, pp. 90 y 91.</w:t>
      </w:r>
    </w:p>
  </w:footnote>
  <w:footnote w:id="47">
    <w:p w:rsidR="0005711B" w:rsidRPr="00D80C0A" w:rsidRDefault="0005711B" w:rsidP="003155B2">
      <w:pPr>
        <w:pStyle w:val="Textonotapie"/>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1a./J. 22/2016 (10a.). </w:t>
      </w:r>
      <w:r w:rsidRPr="00D80C0A">
        <w:rPr>
          <w:rFonts w:ascii="Times New Roman" w:hAnsi="Times New Roman" w:cs="Times New Roman"/>
          <w:smallCaps/>
          <w:sz w:val="16"/>
          <w:szCs w:val="16"/>
        </w:rPr>
        <w:t>Acceso a la justicia en condiciones de igualdad. Elementos para juzgar con perspectiva de género</w:t>
      </w:r>
      <w:r w:rsidRPr="00D80C0A">
        <w:rPr>
          <w:rFonts w:ascii="Times New Roman" w:hAnsi="Times New Roman" w:cs="Times New Roman"/>
          <w:sz w:val="16"/>
          <w:szCs w:val="16"/>
        </w:rPr>
        <w:t>. Gaceta del Semanario Judicial de la Federación, Décima Época, Libro 29, 2016, Tomo II, p. 836.</w:t>
      </w:r>
    </w:p>
  </w:footnote>
  <w:footnote w:id="48">
    <w:p w:rsidR="0005711B" w:rsidRPr="00D80C0A" w:rsidRDefault="0005711B" w:rsidP="003155B2">
      <w:pPr>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1a. CCLXXXVI/2013 (10a.). PRUEBA INDICIARIA O CIRCUNSTANCIAL. EL JUZGADOR DEBE EXPLICAR, EN LA SENTENCIA CORRESPONDIENTE, EL PROCESO RACIONAL A TRAVÉS DEL CUAL LA ESTIMÓ ACTUALIZADA. Semanario Judicial de la Federación y su Gaceta, Décima Época, Libro XXV, octubre de 2013, Tomo 2, p. 1054. </w:t>
      </w:r>
    </w:p>
  </w:footnote>
  <w:footnote w:id="49">
    <w:p w:rsidR="0005711B" w:rsidRPr="00D80C0A" w:rsidRDefault="0005711B" w:rsidP="003155B2">
      <w:pPr>
        <w:pStyle w:val="NormalWeb"/>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 xml:space="preserve">Jurisprudencia 19/2008. </w:t>
      </w:r>
      <w:bookmarkStart w:id="8" w:name="TEXTO_19/2008"/>
      <w:r w:rsidRPr="00D80C0A">
        <w:rPr>
          <w:bCs/>
          <w:color w:val="000000"/>
          <w:sz w:val="16"/>
          <w:szCs w:val="16"/>
        </w:rPr>
        <w:t>ADQUISICIÓN PROCESAL EN MATERIA ELECTORAL.</w:t>
      </w:r>
      <w:bookmarkEnd w:id="8"/>
      <w:r w:rsidRPr="00D80C0A">
        <w:rPr>
          <w:bCs/>
          <w:color w:val="000000"/>
          <w:sz w:val="16"/>
          <w:szCs w:val="16"/>
        </w:rPr>
        <w:t xml:space="preserve"> Gaceta de Jurisprudencia y Tesis en materia electoral, TEPJF</w:t>
      </w:r>
      <w:r w:rsidRPr="00D80C0A">
        <w:rPr>
          <w:bCs/>
          <w:i/>
          <w:iCs/>
          <w:color w:val="000000"/>
          <w:sz w:val="16"/>
          <w:szCs w:val="16"/>
        </w:rPr>
        <w:t>, </w:t>
      </w:r>
      <w:r w:rsidRPr="00D80C0A">
        <w:rPr>
          <w:bCs/>
          <w:color w:val="000000"/>
          <w:sz w:val="16"/>
          <w:szCs w:val="16"/>
        </w:rPr>
        <w:t>Año 2, número 3, 2009, páginas 11 y 12.</w:t>
      </w:r>
    </w:p>
  </w:footnote>
  <w:footnote w:id="50">
    <w:p w:rsidR="0005711B" w:rsidRPr="00D80C0A" w:rsidRDefault="0005711B" w:rsidP="003155B2">
      <w:pPr>
        <w:pStyle w:val="NormalWeb"/>
        <w:spacing w:before="0" w:beforeAutospacing="0" w:after="0" w:afterAutospacing="0"/>
        <w:jc w:val="both"/>
        <w:rPr>
          <w:bCs/>
          <w:sz w:val="16"/>
          <w:szCs w:val="16"/>
        </w:rPr>
      </w:pPr>
      <w:r w:rsidRPr="00D80C0A">
        <w:rPr>
          <w:rStyle w:val="Refdenotaalpie"/>
          <w:sz w:val="16"/>
          <w:szCs w:val="16"/>
        </w:rPr>
        <w:footnoteRef/>
      </w:r>
      <w:r w:rsidRPr="00D80C0A">
        <w:rPr>
          <w:sz w:val="16"/>
          <w:szCs w:val="16"/>
        </w:rPr>
        <w:t xml:space="preserve"> </w:t>
      </w:r>
      <w:r w:rsidRPr="00D80C0A">
        <w:rPr>
          <w:bCs/>
          <w:sz w:val="16"/>
          <w:szCs w:val="16"/>
        </w:rPr>
        <w:t xml:space="preserve">Jurisprudencia 12/2001. </w:t>
      </w:r>
      <w:bookmarkStart w:id="9" w:name="TEXTO_12/2001"/>
      <w:r w:rsidRPr="00D80C0A">
        <w:rPr>
          <w:bCs/>
          <w:sz w:val="16"/>
          <w:szCs w:val="16"/>
        </w:rPr>
        <w:t>EXHAUSTIVIDAD EN LAS RESOLUCIONES. CÓMO SE CUMPLE.</w:t>
      </w:r>
      <w:bookmarkEnd w:id="9"/>
      <w:r w:rsidRPr="00D80C0A">
        <w:rPr>
          <w:bCs/>
          <w:sz w:val="16"/>
          <w:szCs w:val="16"/>
        </w:rPr>
        <w:t> Justicia Electoral. Revista del TEPJF, Suplemento 5, Año 2002, pp. 16 y 17.</w:t>
      </w:r>
    </w:p>
  </w:footnote>
  <w:footnote w:id="51">
    <w:p w:rsidR="00D459BE" w:rsidRPr="00D80C0A" w:rsidRDefault="00D459BE" w:rsidP="00D459BE">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Artículo 6 de la Ley Modelo Interamericana sobre Violencia </w:t>
      </w:r>
      <w:r w:rsidRPr="00D80C0A">
        <w:rPr>
          <w:rFonts w:ascii="Times New Roman" w:hAnsi="Times New Roman" w:cs="Times New Roman"/>
          <w:color w:val="000000"/>
          <w:sz w:val="16"/>
          <w:szCs w:val="16"/>
        </w:rPr>
        <w:t>Política contra las Mujeres, OEA-Mecanismo de seguimiento de la Convención de Belém do Pará, 2017.</w:t>
      </w:r>
    </w:p>
  </w:footnote>
  <w:footnote w:id="52">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8"/>
          <w:szCs w:val="18"/>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1a./J. 22/2016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Libro 29, Tomo II, Décima Época, 2016, p. 836, Rubro: </w:t>
      </w:r>
      <w:r w:rsidRPr="00D80C0A">
        <w:rPr>
          <w:rFonts w:ascii="Times New Roman" w:hAnsi="Times New Roman" w:cs="Times New Roman"/>
          <w:smallCaps/>
          <w:sz w:val="16"/>
          <w:szCs w:val="16"/>
        </w:rPr>
        <w:t>Acceso a la justicia en condiciones de igualdad. Elementos para juzgar con perspectiva de género</w:t>
      </w:r>
      <w:r w:rsidRPr="00D80C0A">
        <w:rPr>
          <w:rFonts w:ascii="Times New Roman" w:hAnsi="Times New Roman" w:cs="Times New Roman"/>
          <w:sz w:val="16"/>
          <w:szCs w:val="16"/>
        </w:rPr>
        <w:t xml:space="preserve">. Tesis: 1a. XXIII/2014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3, Tomo I, 2014, p. 677, Rubro: </w:t>
      </w:r>
      <w:r w:rsidRPr="00D80C0A">
        <w:rPr>
          <w:rFonts w:ascii="Times New Roman" w:hAnsi="Times New Roman" w:cs="Times New Roman"/>
          <w:smallCaps/>
          <w:sz w:val="16"/>
          <w:szCs w:val="16"/>
        </w:rPr>
        <w:t>Perspectiva de género en la administración de justicia. Su significado y alcances</w:t>
      </w:r>
      <w:r w:rsidRPr="00D80C0A">
        <w:rPr>
          <w:rFonts w:ascii="Times New Roman" w:hAnsi="Times New Roman" w:cs="Times New Roman"/>
          <w:sz w:val="16"/>
          <w:szCs w:val="16"/>
        </w:rPr>
        <w:t xml:space="preserve">. Tesis 1a. XCIX/2014 (10a.), </w:t>
      </w:r>
      <w:r w:rsidRPr="00D80C0A">
        <w:rPr>
          <w:rFonts w:ascii="Times New Roman" w:hAnsi="Times New Roman" w:cs="Times New Roman"/>
          <w:i/>
          <w:sz w:val="16"/>
          <w:szCs w:val="16"/>
        </w:rPr>
        <w:t>Gaceta</w:t>
      </w:r>
      <w:r w:rsidRPr="00D80C0A">
        <w:rPr>
          <w:rFonts w:ascii="Times New Roman" w:hAnsi="Times New Roman" w:cs="Times New Roman"/>
          <w:i/>
          <w:sz w:val="16"/>
          <w:szCs w:val="18"/>
        </w:rPr>
        <w:t xml:space="preserve"> del Semanario</w:t>
      </w:r>
      <w:r w:rsidRPr="00D80C0A">
        <w:rPr>
          <w:rFonts w:ascii="Arial" w:hAnsi="Arial" w:cs="Arial"/>
          <w:i/>
          <w:sz w:val="16"/>
          <w:szCs w:val="18"/>
        </w:rPr>
        <w:t xml:space="preserve"> </w:t>
      </w:r>
      <w:r w:rsidRPr="00D80C0A">
        <w:rPr>
          <w:rFonts w:ascii="Times New Roman" w:hAnsi="Times New Roman" w:cs="Times New Roman"/>
          <w:i/>
          <w:sz w:val="16"/>
          <w:szCs w:val="18"/>
        </w:rPr>
        <w:t>Judicial de la Federación</w:t>
      </w:r>
      <w:r w:rsidRPr="00D80C0A">
        <w:rPr>
          <w:rFonts w:ascii="Times New Roman" w:hAnsi="Times New Roman" w:cs="Times New Roman"/>
          <w:sz w:val="16"/>
          <w:szCs w:val="18"/>
        </w:rPr>
        <w:t xml:space="preserve">, Décima Época, Libro 4, Tomo I, 2014, p. 524, Rubro: </w:t>
      </w:r>
      <w:r w:rsidRPr="00D80C0A">
        <w:rPr>
          <w:rFonts w:ascii="Times New Roman" w:hAnsi="Times New Roman" w:cs="Times New Roman"/>
          <w:smallCaps/>
          <w:sz w:val="16"/>
          <w:szCs w:val="18"/>
        </w:rPr>
        <w:t>Acceso a la justicia en condiciones de igualdad. Todos los órganos jurisdiccionales del país deben impartir justicia con perspectiva de género</w:t>
      </w:r>
      <w:r w:rsidRPr="00D80C0A">
        <w:rPr>
          <w:rFonts w:ascii="Times New Roman" w:hAnsi="Times New Roman" w:cs="Times New Roman"/>
          <w:sz w:val="16"/>
          <w:szCs w:val="18"/>
        </w:rPr>
        <w:t>.</w:t>
      </w:r>
    </w:p>
  </w:footnote>
  <w:footnote w:id="53">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8"/>
        </w:rPr>
      </w:pPr>
      <w:r w:rsidRPr="00D80C0A">
        <w:rPr>
          <w:rStyle w:val="Refdenotaalpie"/>
          <w:rFonts w:ascii="Times New Roman" w:hAnsi="Times New Roman" w:cs="Times New Roman"/>
          <w:sz w:val="16"/>
          <w:szCs w:val="18"/>
        </w:rPr>
        <w:footnoteRef/>
      </w:r>
      <w:r w:rsidRPr="00D80C0A">
        <w:rPr>
          <w:rFonts w:ascii="Times New Roman" w:hAnsi="Times New Roman" w:cs="Times New Roman"/>
          <w:sz w:val="16"/>
          <w:szCs w:val="18"/>
        </w:rPr>
        <w:t xml:space="preserve"> Tesis P. XX/2015 (10a.), </w:t>
      </w:r>
      <w:r w:rsidRPr="00D80C0A">
        <w:rPr>
          <w:rFonts w:ascii="Times New Roman" w:hAnsi="Times New Roman" w:cs="Times New Roman"/>
          <w:i/>
          <w:sz w:val="16"/>
          <w:szCs w:val="18"/>
        </w:rPr>
        <w:t>Gaceta del Semanario Judicial de la Federación</w:t>
      </w:r>
      <w:r w:rsidRPr="00D80C0A">
        <w:rPr>
          <w:rFonts w:ascii="Times New Roman" w:hAnsi="Times New Roman" w:cs="Times New Roman"/>
          <w:sz w:val="16"/>
          <w:szCs w:val="18"/>
        </w:rPr>
        <w:t xml:space="preserve">, Décima Época, Libro 22, Tomo I, 2015, p. 235, Rubro: </w:t>
      </w:r>
      <w:r w:rsidRPr="00D80C0A">
        <w:rPr>
          <w:rFonts w:ascii="Times New Roman" w:hAnsi="Times New Roman" w:cs="Times New Roman"/>
          <w:smallCaps/>
          <w:sz w:val="16"/>
          <w:szCs w:val="18"/>
        </w:rPr>
        <w:t>Impartición de justicia con perspectiva de género. Obligaciones que debe cumplir el estado mexicano en la materia</w:t>
      </w:r>
      <w:r w:rsidRPr="00D80C0A">
        <w:rPr>
          <w:rFonts w:ascii="Times New Roman" w:hAnsi="Times New Roman" w:cs="Times New Roman"/>
          <w:sz w:val="16"/>
          <w:szCs w:val="18"/>
        </w:rPr>
        <w:t>.</w:t>
      </w:r>
    </w:p>
  </w:footnote>
  <w:footnote w:id="54">
    <w:p w:rsidR="0005711B" w:rsidRPr="00D80C0A" w:rsidRDefault="0005711B" w:rsidP="004C676A">
      <w:pPr>
        <w:pStyle w:val="Textonotapie"/>
        <w:widowControl w:val="0"/>
        <w:jc w:val="both"/>
        <w:rPr>
          <w:rFonts w:ascii="Times New Roman" w:hAnsi="Times New Roman" w:cs="Times New Roman"/>
          <w:sz w:val="18"/>
          <w:szCs w:val="18"/>
          <w:lang w:val="es-MX"/>
        </w:rPr>
      </w:pPr>
      <w:r w:rsidRPr="00D80C0A">
        <w:rPr>
          <w:rStyle w:val="Refdenotaalpie"/>
          <w:rFonts w:ascii="Times New Roman" w:hAnsi="Times New Roman" w:cs="Times New Roman"/>
          <w:sz w:val="16"/>
          <w:szCs w:val="18"/>
        </w:rPr>
        <w:footnoteRef/>
      </w:r>
      <w:r w:rsidRPr="00D80C0A">
        <w:rPr>
          <w:rFonts w:ascii="Times New Roman" w:hAnsi="Times New Roman" w:cs="Times New Roman"/>
          <w:sz w:val="16"/>
          <w:szCs w:val="18"/>
        </w:rPr>
        <w:t xml:space="preserve"> </w:t>
      </w:r>
      <w:r w:rsidRPr="00D80C0A">
        <w:rPr>
          <w:rFonts w:ascii="Times New Roman" w:hAnsi="Times New Roman" w:cs="Times New Roman"/>
          <w:sz w:val="16"/>
          <w:szCs w:val="18"/>
          <w:lang w:val="es-MX"/>
        </w:rPr>
        <w:t xml:space="preserve">Protocolo para atender la violencia… </w:t>
      </w:r>
      <w:r w:rsidRPr="00D80C0A">
        <w:rPr>
          <w:rFonts w:ascii="Times New Roman" w:hAnsi="Times New Roman" w:cs="Times New Roman"/>
          <w:i/>
          <w:sz w:val="16"/>
          <w:szCs w:val="18"/>
          <w:lang w:val="es-MX"/>
        </w:rPr>
        <w:t>op. cit</w:t>
      </w:r>
      <w:r w:rsidRPr="00D80C0A">
        <w:rPr>
          <w:rFonts w:ascii="Times New Roman" w:hAnsi="Times New Roman" w:cs="Times New Roman"/>
          <w:sz w:val="16"/>
          <w:szCs w:val="18"/>
          <w:lang w:val="es-MX"/>
        </w:rPr>
        <w:t>., p. 43.</w:t>
      </w:r>
    </w:p>
  </w:footnote>
  <w:footnote w:id="55">
    <w:p w:rsidR="0005711B" w:rsidRPr="00D80C0A" w:rsidRDefault="0005711B" w:rsidP="004C676A">
      <w:pPr>
        <w:pStyle w:val="NormalWeb"/>
        <w:widowControl w:val="0"/>
        <w:shd w:val="clear" w:color="auto" w:fill="FFFFFF"/>
        <w:spacing w:before="0" w:beforeAutospacing="0" w:after="0" w:afterAutospacing="0"/>
        <w:jc w:val="both"/>
        <w:rPr>
          <w:sz w:val="16"/>
          <w:szCs w:val="16"/>
        </w:rPr>
      </w:pPr>
      <w:r w:rsidRPr="00D80C0A">
        <w:rPr>
          <w:rStyle w:val="Refdenotaalpie"/>
          <w:sz w:val="16"/>
          <w:szCs w:val="16"/>
        </w:rPr>
        <w:footnoteRef/>
      </w:r>
      <w:r w:rsidRPr="00D80C0A">
        <w:rPr>
          <w:sz w:val="16"/>
          <w:szCs w:val="16"/>
        </w:rPr>
        <w:t xml:space="preserve"> Tesis II.1o.1 CS (10a.), </w:t>
      </w:r>
      <w:r w:rsidRPr="00D80C0A">
        <w:rPr>
          <w:i/>
          <w:sz w:val="16"/>
          <w:szCs w:val="16"/>
        </w:rPr>
        <w:t>Semanario Judicial de la Federación</w:t>
      </w:r>
      <w:r w:rsidRPr="00D80C0A">
        <w:rPr>
          <w:sz w:val="16"/>
          <w:szCs w:val="16"/>
        </w:rPr>
        <w:t xml:space="preserve">, Décima Época, 07 de octubre de 2016, Rubro: </w:t>
      </w:r>
      <w:r w:rsidRPr="00D80C0A">
        <w:rPr>
          <w:smallCaps/>
          <w:sz w:val="16"/>
          <w:szCs w:val="16"/>
        </w:rPr>
        <w:t>Perspectiva</w:t>
      </w:r>
      <w:r w:rsidRPr="00D80C0A">
        <w:rPr>
          <w:smallCaps/>
          <w:sz w:val="16"/>
          <w:szCs w:val="18"/>
        </w:rPr>
        <w:t xml:space="preserve"> de género.</w:t>
      </w:r>
      <w:r w:rsidRPr="00D80C0A">
        <w:rPr>
          <w:rFonts w:ascii="Arial" w:hAnsi="Arial" w:cs="Arial"/>
          <w:smallCaps/>
          <w:sz w:val="16"/>
          <w:szCs w:val="18"/>
        </w:rPr>
        <w:t xml:space="preserve"> </w:t>
      </w:r>
      <w:r w:rsidRPr="00D80C0A">
        <w:rPr>
          <w:smallCaps/>
          <w:sz w:val="16"/>
          <w:szCs w:val="16"/>
        </w:rPr>
        <w:t>La obligación de los órganos jurisdiccionales de juzgar bajo dicho principio, no significa que deban resolver el fondo del asunto conforme a las pretensiones planteadas por las o los gobernados</w:t>
      </w:r>
      <w:r w:rsidRPr="00D80C0A">
        <w:rPr>
          <w:sz w:val="16"/>
          <w:szCs w:val="16"/>
        </w:rPr>
        <w:t>.</w:t>
      </w:r>
    </w:p>
  </w:footnote>
  <w:footnote w:id="56">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Sentencia TEDF-JEL-001/2017; Protocolo para Juzgar con Perspectiva de Género, México, SCJN, 2015.</w:t>
      </w:r>
    </w:p>
  </w:footnote>
  <w:footnote w:id="57">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1a. XXVII/2017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40, Tomo I, 2017, p. 443, Rubro: </w:t>
      </w:r>
      <w:r w:rsidRPr="00D80C0A">
        <w:rPr>
          <w:rFonts w:ascii="Times New Roman" w:hAnsi="Times New Roman" w:cs="Times New Roman"/>
          <w:smallCaps/>
          <w:sz w:val="16"/>
          <w:szCs w:val="16"/>
        </w:rPr>
        <w:t>Juzgar con perspectiva de género. Concepto, aplicabilidad y metodología para cumplir dicha obligación</w:t>
      </w:r>
      <w:r w:rsidRPr="00D80C0A">
        <w:rPr>
          <w:rFonts w:ascii="Times New Roman" w:hAnsi="Times New Roman" w:cs="Times New Roman"/>
          <w:sz w:val="16"/>
          <w:szCs w:val="16"/>
        </w:rPr>
        <w:t>.</w:t>
      </w:r>
    </w:p>
  </w:footnote>
  <w:footnote w:id="58">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1a. XXVIII/2017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40, Tomo I, 2017, p. 444, Rubro: </w:t>
      </w:r>
      <w:r w:rsidRPr="00D80C0A">
        <w:rPr>
          <w:rFonts w:ascii="Times New Roman" w:hAnsi="Times New Roman" w:cs="Times New Roman"/>
          <w:smallCaps/>
          <w:sz w:val="16"/>
          <w:szCs w:val="16"/>
        </w:rPr>
        <w:t>Juzgar con perspectiva de género. El sexo de quienes integran un órgano jurisdiccional es irrelevante para cumplir con aquella obligación</w:t>
      </w:r>
      <w:r w:rsidRPr="00D80C0A">
        <w:rPr>
          <w:rFonts w:ascii="Times New Roman" w:hAnsi="Times New Roman" w:cs="Times New Roman"/>
          <w:sz w:val="16"/>
          <w:szCs w:val="16"/>
        </w:rPr>
        <w:t>.</w:t>
      </w:r>
    </w:p>
  </w:footnote>
  <w:footnote w:id="59">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Tesis XXI.2o.P.A.1 CS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41, Tomo II, 2017, p. 1752, Rubro: </w:t>
      </w:r>
      <w:r w:rsidRPr="00D80C0A">
        <w:rPr>
          <w:rFonts w:ascii="Times New Roman" w:hAnsi="Times New Roman" w:cs="Times New Roman"/>
          <w:smallCaps/>
          <w:sz w:val="16"/>
          <w:szCs w:val="16"/>
        </w:rPr>
        <w:t>Juzgar con perspectiva de género. El juzgador debe identificar si el justiciable se encuentra en un estado de vulnerabilidad que haya generado una desventaja real o desequilibrio patente en su perjuicio frente a las demás partes en conflicto</w:t>
      </w:r>
      <w:r w:rsidRPr="00D80C0A">
        <w:rPr>
          <w:rFonts w:ascii="Times New Roman" w:hAnsi="Times New Roman" w:cs="Times New Roman"/>
          <w:sz w:val="16"/>
          <w:szCs w:val="16"/>
        </w:rPr>
        <w:t>.</w:t>
      </w:r>
    </w:p>
  </w:footnote>
  <w:footnote w:id="60">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8"/>
          <w:lang w:val="es-ES"/>
        </w:rPr>
      </w:pPr>
      <w:r w:rsidRPr="00D80C0A">
        <w:rPr>
          <w:rStyle w:val="Refdenotaalpie"/>
          <w:rFonts w:ascii="Times New Roman" w:hAnsi="Times New Roman" w:cs="Times New Roman"/>
          <w:sz w:val="16"/>
          <w:szCs w:val="18"/>
        </w:rPr>
        <w:footnoteRef/>
      </w:r>
      <w:r w:rsidRPr="00D80C0A">
        <w:rPr>
          <w:rFonts w:ascii="Times New Roman" w:hAnsi="Times New Roman" w:cs="Times New Roman"/>
          <w:sz w:val="16"/>
          <w:szCs w:val="18"/>
        </w:rPr>
        <w:t xml:space="preserve"> </w:t>
      </w:r>
      <w:r w:rsidRPr="00D80C0A">
        <w:rPr>
          <w:rFonts w:ascii="Times New Roman" w:hAnsi="Times New Roman" w:cs="Times New Roman"/>
          <w:sz w:val="16"/>
          <w:szCs w:val="18"/>
          <w:lang w:val="es-ES"/>
        </w:rPr>
        <w:t xml:space="preserve">Tesis 1a. CXCIV/2016, </w:t>
      </w:r>
      <w:r w:rsidRPr="00D80C0A">
        <w:rPr>
          <w:rFonts w:ascii="Times New Roman" w:hAnsi="Times New Roman" w:cs="Times New Roman"/>
          <w:i/>
          <w:sz w:val="16"/>
          <w:szCs w:val="18"/>
          <w:lang w:val="es-ES"/>
        </w:rPr>
        <w:t>Semanario Judicial de la Federación</w:t>
      </w:r>
      <w:r w:rsidRPr="00D80C0A">
        <w:rPr>
          <w:rFonts w:ascii="Times New Roman" w:hAnsi="Times New Roman" w:cs="Times New Roman"/>
          <w:sz w:val="16"/>
          <w:szCs w:val="18"/>
          <w:lang w:val="es-ES"/>
        </w:rPr>
        <w:t xml:space="preserve">, Décima Época, julio de 2016, Rubro: </w:t>
      </w:r>
      <w:r w:rsidRPr="00D80C0A">
        <w:rPr>
          <w:rFonts w:ascii="Times New Roman" w:hAnsi="Times New Roman" w:cs="Times New Roman"/>
          <w:smallCaps/>
          <w:sz w:val="16"/>
          <w:szCs w:val="18"/>
          <w:lang w:val="es-ES"/>
        </w:rPr>
        <w:t>Derecho fundamental de acceso a la jurisdicción. Su contenido específico como parte del derecho a la tutela jurisdiccional efectiva y su compatibilidad con la existencia de requisitos de procedencia de una acción</w:t>
      </w:r>
      <w:r w:rsidRPr="00D80C0A">
        <w:rPr>
          <w:rFonts w:ascii="Times New Roman" w:hAnsi="Times New Roman" w:cs="Times New Roman"/>
          <w:sz w:val="16"/>
          <w:szCs w:val="18"/>
          <w:lang w:val="es-ES"/>
        </w:rPr>
        <w:t>.</w:t>
      </w:r>
    </w:p>
  </w:footnote>
  <w:footnote w:id="61">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8"/>
        </w:rPr>
      </w:pPr>
      <w:r w:rsidRPr="00D80C0A">
        <w:rPr>
          <w:rStyle w:val="Refdenotaalpie"/>
          <w:rFonts w:ascii="Times New Roman" w:hAnsi="Times New Roman" w:cs="Times New Roman"/>
          <w:sz w:val="16"/>
          <w:szCs w:val="18"/>
        </w:rPr>
        <w:footnoteRef/>
      </w:r>
      <w:r w:rsidRPr="00D80C0A">
        <w:rPr>
          <w:rFonts w:ascii="Times New Roman" w:hAnsi="Times New Roman" w:cs="Times New Roman"/>
          <w:sz w:val="16"/>
          <w:szCs w:val="18"/>
        </w:rPr>
        <w:t xml:space="preserve"> Jurisprudencia 1a./J. 42/2007, </w:t>
      </w:r>
      <w:r w:rsidRPr="00D80C0A">
        <w:rPr>
          <w:rFonts w:ascii="Times New Roman" w:hAnsi="Times New Roman" w:cs="Times New Roman"/>
          <w:i/>
          <w:sz w:val="16"/>
          <w:szCs w:val="18"/>
        </w:rPr>
        <w:t>Semanario Judicial de la Federación y su Gaceta</w:t>
      </w:r>
      <w:r w:rsidRPr="00D80C0A">
        <w:rPr>
          <w:rFonts w:ascii="Times New Roman" w:hAnsi="Times New Roman" w:cs="Times New Roman"/>
          <w:sz w:val="16"/>
          <w:szCs w:val="18"/>
        </w:rPr>
        <w:t xml:space="preserve">, Novena Época, Tomo XXV, 2007, p. 124, Rubro: </w:t>
      </w:r>
      <w:r w:rsidRPr="00D80C0A">
        <w:rPr>
          <w:rFonts w:ascii="Times New Roman" w:hAnsi="Times New Roman" w:cs="Times New Roman"/>
          <w:smallCaps/>
          <w:sz w:val="16"/>
          <w:szCs w:val="18"/>
        </w:rPr>
        <w:t>Garantía a la tutela jurisdiccional prevista en el artículo 17 de la Constitución Política de los Estados Unidos Mexicanos. Sus alcances</w:t>
      </w:r>
      <w:r w:rsidRPr="00D80C0A">
        <w:rPr>
          <w:rFonts w:ascii="Times New Roman" w:hAnsi="Times New Roman" w:cs="Times New Roman"/>
          <w:sz w:val="16"/>
          <w:szCs w:val="18"/>
        </w:rPr>
        <w:t xml:space="preserve">. Tesis III.4o.(III Región) 6 K (10a.), </w:t>
      </w:r>
      <w:r w:rsidRPr="00D80C0A">
        <w:rPr>
          <w:rFonts w:ascii="Times New Roman" w:hAnsi="Times New Roman" w:cs="Times New Roman"/>
          <w:i/>
          <w:sz w:val="16"/>
          <w:szCs w:val="18"/>
        </w:rPr>
        <w:t>Semanario Judicial de la Federación y su Gaceta</w:t>
      </w:r>
      <w:r w:rsidRPr="00D80C0A">
        <w:rPr>
          <w:rFonts w:ascii="Times New Roman" w:hAnsi="Times New Roman" w:cs="Times New Roman"/>
          <w:sz w:val="16"/>
          <w:szCs w:val="18"/>
        </w:rPr>
        <w:t>, Décima Época, Libro VI, Tomo 2, 2012, p. 1481</w:t>
      </w:r>
      <w:r w:rsidRPr="00D80C0A">
        <w:rPr>
          <w:rFonts w:ascii="Times New Roman" w:hAnsi="Times New Roman" w:cs="Times New Roman"/>
          <w:sz w:val="16"/>
          <w:szCs w:val="18"/>
          <w:lang w:val="es-ES"/>
        </w:rPr>
        <w:t xml:space="preserve">, Rubro: </w:t>
      </w:r>
      <w:r w:rsidRPr="00D80C0A">
        <w:rPr>
          <w:rFonts w:ascii="Times New Roman" w:hAnsi="Times New Roman" w:cs="Times New Roman"/>
          <w:smallCaps/>
          <w:sz w:val="16"/>
          <w:szCs w:val="18"/>
        </w:rPr>
        <w:t>Tutela jurisdiccional efectiva. para lograr la eficacia de ese derecho humano los juzgadores deben desarrollar la posibilidad del recurso judicial</w:t>
      </w:r>
      <w:r w:rsidRPr="00D80C0A">
        <w:rPr>
          <w:rFonts w:ascii="Times New Roman" w:hAnsi="Times New Roman" w:cs="Times New Roman"/>
          <w:sz w:val="16"/>
          <w:szCs w:val="18"/>
        </w:rPr>
        <w:t>.</w:t>
      </w:r>
    </w:p>
  </w:footnote>
  <w:footnote w:id="62">
    <w:p w:rsidR="0005711B" w:rsidRPr="00D80C0A" w:rsidRDefault="0005711B" w:rsidP="004C676A">
      <w:pPr>
        <w:widowControl w:val="0"/>
        <w:autoSpaceDE w:val="0"/>
        <w:autoSpaceDN w:val="0"/>
        <w:adjustRightInd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ES"/>
        </w:rPr>
        <w:t xml:space="preserve">Jurisprudencia 1a./J. 11/2014, </w:t>
      </w:r>
      <w:r w:rsidRPr="00D80C0A">
        <w:rPr>
          <w:rFonts w:ascii="Times New Roman" w:hAnsi="Times New Roman" w:cs="Times New Roman"/>
          <w:i/>
          <w:sz w:val="16"/>
          <w:szCs w:val="16"/>
          <w:lang w:val="es-ES"/>
        </w:rPr>
        <w:t>Gaceta del Semanario Judicial de la Federación</w:t>
      </w:r>
      <w:r w:rsidRPr="00D80C0A">
        <w:rPr>
          <w:rFonts w:ascii="Times New Roman" w:hAnsi="Times New Roman" w:cs="Times New Roman"/>
          <w:sz w:val="16"/>
          <w:szCs w:val="16"/>
          <w:lang w:val="es-ES"/>
        </w:rPr>
        <w:t xml:space="preserve">, Décima Época, Tomo I, Libro 3, 2014, p. 396, Rubro: </w:t>
      </w:r>
      <w:r w:rsidRPr="00D80C0A">
        <w:rPr>
          <w:rFonts w:ascii="Times New Roman" w:hAnsi="Times New Roman" w:cs="Times New Roman"/>
          <w:smallCaps/>
          <w:sz w:val="16"/>
          <w:szCs w:val="16"/>
          <w:lang w:val="es-ES"/>
        </w:rPr>
        <w:t>Derecho al debido proceso. Su contenido</w:t>
      </w:r>
      <w:r w:rsidRPr="00D80C0A">
        <w:rPr>
          <w:rFonts w:ascii="Times New Roman" w:hAnsi="Times New Roman" w:cs="Times New Roman"/>
          <w:sz w:val="16"/>
          <w:szCs w:val="16"/>
          <w:lang w:val="es-ES"/>
        </w:rPr>
        <w:t xml:space="preserve">. </w:t>
      </w:r>
      <w:r w:rsidRPr="00D80C0A">
        <w:rPr>
          <w:rFonts w:ascii="Times New Roman" w:hAnsi="Times New Roman" w:cs="Times New Roman"/>
          <w:sz w:val="16"/>
          <w:szCs w:val="16"/>
        </w:rPr>
        <w:t xml:space="preserve">Tesis I.3o.C.79 K.,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19, Tomo III, 2015, p. 2470, Rubro: </w:t>
      </w:r>
      <w:r w:rsidRPr="00D80C0A">
        <w:rPr>
          <w:rFonts w:ascii="Times New Roman" w:hAnsi="Times New Roman" w:cs="Times New Roman"/>
          <w:smallCaps/>
          <w:sz w:val="16"/>
          <w:szCs w:val="16"/>
        </w:rPr>
        <w:t>Tutela jurisdiccional efectiva y debido proceso. Cualidades de los jueces conforme a esos derechos fundamentales</w:t>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ES"/>
        </w:rPr>
        <w:t xml:space="preserve">Tesis 1a. IV/2014, </w:t>
      </w:r>
      <w:r w:rsidRPr="00D80C0A">
        <w:rPr>
          <w:rFonts w:ascii="Times New Roman" w:hAnsi="Times New Roman" w:cs="Times New Roman"/>
          <w:i/>
          <w:sz w:val="16"/>
          <w:szCs w:val="16"/>
          <w:lang w:val="es-ES"/>
        </w:rPr>
        <w:t>Gaceta del Semanario Judicial de la Federación</w:t>
      </w:r>
      <w:r w:rsidRPr="00D80C0A">
        <w:rPr>
          <w:rFonts w:ascii="Times New Roman" w:hAnsi="Times New Roman" w:cs="Times New Roman"/>
          <w:sz w:val="16"/>
          <w:szCs w:val="16"/>
          <w:lang w:val="es-ES"/>
        </w:rPr>
        <w:t xml:space="preserve">, Décima Época, Tomo II, Libro 2, 2014, p. 1112, Rubro: </w:t>
      </w:r>
      <w:r w:rsidRPr="00D80C0A">
        <w:rPr>
          <w:rFonts w:ascii="Times New Roman" w:hAnsi="Times New Roman" w:cs="Times New Roman"/>
          <w:smallCaps/>
          <w:sz w:val="16"/>
          <w:szCs w:val="16"/>
          <w:lang w:val="es-ES"/>
        </w:rPr>
        <w:t>Derecho humano al debido proceso. Elementos que lo integran</w:t>
      </w:r>
      <w:r w:rsidRPr="00D80C0A">
        <w:rPr>
          <w:rFonts w:ascii="Times New Roman" w:hAnsi="Times New Roman" w:cs="Times New Roman"/>
          <w:sz w:val="16"/>
          <w:szCs w:val="16"/>
          <w:lang w:val="es-ES"/>
        </w:rPr>
        <w:t xml:space="preserve">. Tesis 1a. LXXIV/2013, </w:t>
      </w:r>
      <w:r w:rsidRPr="00D80C0A">
        <w:rPr>
          <w:rFonts w:ascii="Times New Roman" w:hAnsi="Times New Roman" w:cs="Times New Roman"/>
          <w:i/>
          <w:sz w:val="16"/>
          <w:szCs w:val="16"/>
          <w:lang w:val="es-ES"/>
        </w:rPr>
        <w:t>Semanario Judicial de la Federación y su Gaceta</w:t>
      </w:r>
      <w:r w:rsidRPr="00D80C0A">
        <w:rPr>
          <w:rFonts w:ascii="Times New Roman" w:hAnsi="Times New Roman" w:cs="Times New Roman"/>
          <w:sz w:val="16"/>
          <w:szCs w:val="16"/>
          <w:lang w:val="es-ES"/>
        </w:rPr>
        <w:t xml:space="preserve">, Décima Época, Libro XVIII, Tomo 1, 2013, p. 882, Rubro: </w:t>
      </w:r>
      <w:r w:rsidRPr="00D80C0A">
        <w:rPr>
          <w:rFonts w:ascii="Times New Roman" w:hAnsi="Times New Roman" w:cs="Times New Roman"/>
          <w:smallCaps/>
          <w:sz w:val="16"/>
          <w:szCs w:val="16"/>
          <w:lang w:val="es-ES"/>
        </w:rPr>
        <w:t>Derecho de acceso a la justicia. Sus etapas</w:t>
      </w:r>
      <w:r w:rsidRPr="00D80C0A">
        <w:rPr>
          <w:rFonts w:ascii="Times New Roman" w:hAnsi="Times New Roman" w:cs="Times New Roman"/>
          <w:sz w:val="16"/>
          <w:szCs w:val="16"/>
          <w:lang w:val="es-ES"/>
        </w:rPr>
        <w:t>.</w:t>
      </w:r>
    </w:p>
  </w:footnote>
  <w:footnote w:id="63">
    <w:p w:rsidR="0005711B" w:rsidRPr="00D80C0A" w:rsidRDefault="0005711B" w:rsidP="004C676A">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48/2016, </w:t>
      </w:r>
      <w:r w:rsidRPr="00D80C0A">
        <w:rPr>
          <w:rFonts w:ascii="Times New Roman" w:eastAsia="Times New Roman" w:hAnsi="Times New Roman" w:cs="Times New Roman"/>
          <w:bCs/>
          <w:i/>
          <w:color w:val="000000"/>
          <w:sz w:val="16"/>
          <w:szCs w:val="16"/>
          <w:lang w:eastAsia="es-MX"/>
        </w:rPr>
        <w:t>Gaceta de Jurisprudencia y Tesis en materia electoral</w:t>
      </w:r>
      <w:r w:rsidRPr="00D80C0A">
        <w:rPr>
          <w:rFonts w:ascii="Times New Roman" w:eastAsia="Times New Roman" w:hAnsi="Times New Roman" w:cs="Times New Roman"/>
          <w:bCs/>
          <w:color w:val="000000"/>
          <w:sz w:val="16"/>
          <w:szCs w:val="16"/>
          <w:lang w:eastAsia="es-MX"/>
        </w:rPr>
        <w:t>, TEPJF</w:t>
      </w:r>
      <w:r w:rsidRPr="00D80C0A">
        <w:rPr>
          <w:rFonts w:ascii="Times New Roman" w:eastAsia="Times New Roman" w:hAnsi="Times New Roman" w:cs="Times New Roman"/>
          <w:bCs/>
          <w:iCs/>
          <w:color w:val="000000"/>
          <w:sz w:val="16"/>
          <w:szCs w:val="16"/>
          <w:lang w:eastAsia="es-MX"/>
        </w:rPr>
        <w:t xml:space="preserve">, </w:t>
      </w:r>
      <w:r w:rsidRPr="00D80C0A">
        <w:rPr>
          <w:rFonts w:ascii="Times New Roman" w:eastAsia="Times New Roman" w:hAnsi="Times New Roman" w:cs="Times New Roman"/>
          <w:bCs/>
          <w:color w:val="000000"/>
          <w:sz w:val="16"/>
          <w:szCs w:val="16"/>
          <w:lang w:eastAsia="es-MX"/>
        </w:rPr>
        <w:t xml:space="preserve">Año 9, núm. 19, 2016, pp. 47, 48 y 49, </w:t>
      </w:r>
      <w:r w:rsidRPr="00D80C0A">
        <w:rPr>
          <w:rFonts w:ascii="Times New Roman" w:hAnsi="Times New Roman" w:cs="Times New Roman"/>
          <w:sz w:val="16"/>
          <w:szCs w:val="16"/>
        </w:rPr>
        <w:t xml:space="preserve">Rubro: </w:t>
      </w:r>
      <w:r w:rsidRPr="00D80C0A">
        <w:rPr>
          <w:rFonts w:ascii="Times New Roman" w:hAnsi="Times New Roman" w:cs="Times New Roman"/>
          <w:smallCaps/>
          <w:sz w:val="16"/>
          <w:szCs w:val="16"/>
        </w:rPr>
        <w:t>Violencia política por razones de género. Las autoridades electorales están obligadas a evitar la afectación de derechos políticos electorales</w:t>
      </w:r>
      <w:r w:rsidRPr="00D80C0A">
        <w:rPr>
          <w:rFonts w:ascii="Times New Roman" w:hAnsi="Times New Roman" w:cs="Times New Roman"/>
          <w:sz w:val="16"/>
          <w:szCs w:val="16"/>
        </w:rPr>
        <w:t xml:space="preserve">. </w:t>
      </w:r>
    </w:p>
  </w:footnote>
  <w:footnote w:id="64">
    <w:p w:rsidR="0005711B" w:rsidRPr="00D80C0A" w:rsidRDefault="0005711B" w:rsidP="004C676A">
      <w:pPr>
        <w:widowControl w:val="0"/>
        <w:spacing w:after="0" w:line="240" w:lineRule="auto"/>
        <w:jc w:val="both"/>
        <w:rPr>
          <w:rFonts w:ascii="Arial" w:eastAsia="Times New Roman" w:hAnsi="Arial" w:cs="Arial"/>
          <w:bCs/>
          <w:color w:val="000000"/>
          <w:sz w:val="16"/>
          <w:szCs w:val="18"/>
          <w:lang w:eastAsia="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eastAsia="Times New Roman" w:hAnsi="Times New Roman" w:cs="Times New Roman"/>
          <w:bCs/>
          <w:color w:val="000000"/>
          <w:sz w:val="16"/>
          <w:szCs w:val="16"/>
          <w:lang w:eastAsia="es-MX"/>
        </w:rPr>
        <w:t xml:space="preserve">Tesis 1a. CLX/2015 (10a.), </w:t>
      </w:r>
      <w:r w:rsidRPr="00D80C0A">
        <w:rPr>
          <w:rFonts w:ascii="Times New Roman" w:eastAsia="Times New Roman" w:hAnsi="Times New Roman" w:cs="Times New Roman"/>
          <w:bCs/>
          <w:i/>
          <w:color w:val="000000"/>
          <w:sz w:val="16"/>
          <w:szCs w:val="16"/>
          <w:lang w:eastAsia="es-MX"/>
        </w:rPr>
        <w:t>Gaceta del Semanario Judicial de la Federación</w:t>
      </w:r>
      <w:r w:rsidRPr="00D80C0A">
        <w:rPr>
          <w:rFonts w:ascii="Times New Roman" w:eastAsia="Times New Roman" w:hAnsi="Times New Roman" w:cs="Times New Roman"/>
          <w:bCs/>
          <w:color w:val="000000"/>
          <w:sz w:val="16"/>
          <w:szCs w:val="16"/>
          <w:lang w:eastAsia="es-MX"/>
        </w:rPr>
        <w:t xml:space="preserve">, Décima Época, Libro 18, Tomo I, 2015, p. 431, Rubro: </w:t>
      </w:r>
      <w:r w:rsidRPr="00D80C0A">
        <w:rPr>
          <w:rFonts w:ascii="Times New Roman" w:eastAsia="Times New Roman" w:hAnsi="Times New Roman" w:cs="Times New Roman"/>
          <w:bCs/>
          <w:smallCaps/>
          <w:color w:val="000000"/>
          <w:sz w:val="16"/>
          <w:szCs w:val="16"/>
          <w:lang w:eastAsia="es-MX"/>
        </w:rPr>
        <w:t>Derecho de la mujer a una vida libre de discriminación y violencia. Las autoridades se encuentran obligadas a adoptar medidas integrales con perspectiva de género para cumplir con la debida diligencia en su actuación</w:t>
      </w:r>
      <w:r w:rsidRPr="00D80C0A">
        <w:rPr>
          <w:rFonts w:ascii="Times New Roman" w:eastAsia="Times New Roman" w:hAnsi="Times New Roman" w:cs="Times New Roman"/>
          <w:bCs/>
          <w:color w:val="000000"/>
          <w:sz w:val="16"/>
          <w:szCs w:val="16"/>
          <w:lang w:eastAsia="es-MX"/>
        </w:rPr>
        <w:t>.</w:t>
      </w:r>
    </w:p>
  </w:footnote>
  <w:footnote w:id="65">
    <w:p w:rsidR="0005711B" w:rsidRPr="00D80C0A" w:rsidRDefault="0005711B" w:rsidP="004C676A">
      <w:pPr>
        <w:widowControl w:val="0"/>
        <w:spacing w:after="0" w:line="240" w:lineRule="auto"/>
        <w:jc w:val="both"/>
        <w:rPr>
          <w:rFonts w:ascii="Times New Roman" w:hAnsi="Times New Roman" w:cs="Times New Roman"/>
          <w:sz w:val="16"/>
          <w:szCs w:val="16"/>
        </w:rPr>
      </w:pPr>
      <w:r w:rsidRPr="00D80C0A">
        <w:rPr>
          <w:rStyle w:val="Refdenotaalpie"/>
          <w:rFonts w:ascii="Times New Roman" w:hAnsi="Times New Roman" w:cs="Times New Roman"/>
          <w:sz w:val="16"/>
          <w:szCs w:val="18"/>
        </w:rPr>
        <w:footnoteRef/>
      </w:r>
      <w:r w:rsidRPr="00D80C0A">
        <w:rPr>
          <w:rFonts w:ascii="Times New Roman" w:hAnsi="Times New Roman" w:cs="Times New Roman"/>
          <w:sz w:val="16"/>
          <w:szCs w:val="18"/>
        </w:rPr>
        <w:t xml:space="preserve"> Tesis P. XIX/2015 (10a.), </w:t>
      </w:r>
      <w:r w:rsidRPr="00D80C0A">
        <w:rPr>
          <w:rFonts w:ascii="Times New Roman" w:hAnsi="Times New Roman" w:cs="Times New Roman"/>
          <w:i/>
          <w:sz w:val="16"/>
          <w:szCs w:val="18"/>
        </w:rPr>
        <w:t>Gaceta del Semanario Judicial de la Federación</w:t>
      </w:r>
      <w:r w:rsidRPr="00D80C0A">
        <w:rPr>
          <w:rFonts w:ascii="Times New Roman" w:hAnsi="Times New Roman" w:cs="Times New Roman"/>
          <w:sz w:val="16"/>
          <w:szCs w:val="18"/>
        </w:rPr>
        <w:t>, Décima Época, Libro 22, Tomo I, 2015, p. 240, Rubro</w:t>
      </w:r>
      <w:r w:rsidRPr="00D80C0A">
        <w:rPr>
          <w:rFonts w:ascii="Times New Roman" w:hAnsi="Times New Roman" w:cs="Times New Roman"/>
          <w:sz w:val="16"/>
          <w:szCs w:val="16"/>
        </w:rPr>
        <w:t xml:space="preserve">: </w:t>
      </w:r>
      <w:r w:rsidRPr="00D80C0A">
        <w:rPr>
          <w:rFonts w:ascii="Times New Roman" w:hAnsi="Times New Roman" w:cs="Times New Roman"/>
          <w:smallCaps/>
          <w:sz w:val="16"/>
          <w:szCs w:val="16"/>
        </w:rPr>
        <w:t>Violaciones a derechos de la mujer. Características que deben colmar las medidas de reparación del daño cuando aquéllas se actualicen</w:t>
      </w:r>
      <w:r w:rsidRPr="00D80C0A">
        <w:rPr>
          <w:rFonts w:ascii="Times New Roman" w:hAnsi="Times New Roman" w:cs="Times New Roman"/>
          <w:sz w:val="16"/>
          <w:szCs w:val="16"/>
        </w:rPr>
        <w:t>.</w:t>
      </w:r>
    </w:p>
  </w:footnote>
  <w:footnote w:id="66">
    <w:p w:rsidR="0005711B" w:rsidRPr="00D80C0A" w:rsidRDefault="0005711B" w:rsidP="00E45599">
      <w:pPr>
        <w:pStyle w:val="Textonotapie"/>
        <w:jc w:val="both"/>
        <w:rPr>
          <w:rFonts w:ascii="Times New Roman" w:hAnsi="Times New Roman" w:cs="Times New Roman"/>
          <w:sz w:val="16"/>
          <w:szCs w:val="16"/>
          <w:lang w:val="es-MX"/>
        </w:rPr>
      </w:pPr>
      <w:r w:rsidRPr="00D80C0A">
        <w:rPr>
          <w:rStyle w:val="Refdenotaalpie"/>
        </w:rPr>
        <w:footnoteRef/>
      </w:r>
      <w:r w:rsidRPr="00D80C0A">
        <w:t xml:space="preserve"> </w:t>
      </w:r>
      <w:r w:rsidRPr="00D80C0A">
        <w:rPr>
          <w:rFonts w:ascii="Times New Roman" w:hAnsi="Times New Roman" w:cs="Times New Roman"/>
          <w:sz w:val="16"/>
          <w:szCs w:val="16"/>
        </w:rPr>
        <w:t>La garantía de no repetición, implica que las autoridades que conozcan o resuelvan asuntos relativos a trasgresiones a derechos humanos, deberán adoptar todas las medidas (materiales, jurídicas, políticas, económicas y culturales), en el ámbito de sus competencias, para que los hechos que dieron lugar a la violación de derechos humanos, no ocurran nuevamente, y así, las personas en situación de víctima no vuelvan a ser objeto de trasgresiones. En cuanto a la temporalidad, esta garantía puede establecerse como transitoria o permanente, asimismo, puede tener alcances individuales, colectivos o generales. Estas medidas no excluyen de sus parámetros, la prevención, la atención o la erradicación de los actos ilícitos. Cfr. Artículo 74 de la Ley General de Víctimas y, artículo 74 de la Ley de Víctimas para la Ciudad de México.</w:t>
      </w:r>
    </w:p>
  </w:footnote>
  <w:footnote w:id="67">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rStyle w:val="Textoennegrita"/>
          <w:b w:val="0"/>
          <w:color w:val="000000"/>
          <w:sz w:val="16"/>
          <w:szCs w:val="16"/>
        </w:rPr>
        <w:t>Jurisprudencia 22/2016,</w:t>
      </w:r>
      <w:r w:rsidRPr="00D80C0A">
        <w:rPr>
          <w:bCs/>
          <w:color w:val="000000"/>
          <w:sz w:val="16"/>
          <w:szCs w:val="16"/>
        </w:rPr>
        <w:t xml:space="preserve"> </w:t>
      </w:r>
      <w:bookmarkStart w:id="10" w:name="TEXTO_22/2016"/>
      <w:r w:rsidRPr="00D80C0A">
        <w:rPr>
          <w:bCs/>
          <w:i/>
          <w:color w:val="000000"/>
          <w:sz w:val="16"/>
          <w:szCs w:val="16"/>
        </w:rPr>
        <w:t>Gaceta de Jurisprudencia y Tesis en materia electoral</w:t>
      </w:r>
      <w:r w:rsidRPr="00D80C0A">
        <w:rPr>
          <w:bCs/>
          <w:color w:val="000000"/>
          <w:sz w:val="16"/>
          <w:szCs w:val="16"/>
        </w:rPr>
        <w:t>, TEPJF</w:t>
      </w:r>
      <w:r w:rsidRPr="00D80C0A">
        <w:rPr>
          <w:bCs/>
          <w:iCs/>
          <w:color w:val="000000"/>
          <w:sz w:val="16"/>
          <w:szCs w:val="16"/>
        </w:rPr>
        <w:t xml:space="preserve">, </w:t>
      </w:r>
      <w:r w:rsidRPr="00D80C0A">
        <w:rPr>
          <w:bCs/>
          <w:color w:val="000000"/>
          <w:sz w:val="16"/>
          <w:szCs w:val="16"/>
        </w:rPr>
        <w:t xml:space="preserve">Año 9, núm. 18, 2016, pp. 47 y 48, Rubro: </w:t>
      </w:r>
      <w:r w:rsidRPr="00D80C0A">
        <w:rPr>
          <w:bCs/>
          <w:smallCaps/>
          <w:color w:val="000000"/>
          <w:sz w:val="16"/>
          <w:szCs w:val="16"/>
        </w:rPr>
        <w:t>Sistemas normativos indígenas. En sus elecciones se debe garantizar la igualdad jurídica sustantiva de la mujer y el hombre (legislación de Oaxaca)</w:t>
      </w:r>
      <w:bookmarkEnd w:id="10"/>
      <w:r w:rsidRPr="00D80C0A">
        <w:rPr>
          <w:bCs/>
          <w:color w:val="000000"/>
          <w:sz w:val="16"/>
          <w:szCs w:val="16"/>
        </w:rPr>
        <w:t>.</w:t>
      </w:r>
    </w:p>
  </w:footnote>
  <w:footnote w:id="68">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 xml:space="preserve">Jurisprudencia 48/2014, </w:t>
      </w:r>
      <w:bookmarkStart w:id="11" w:name="TEXTO_48/2014"/>
      <w:r w:rsidRPr="00D80C0A">
        <w:rPr>
          <w:bCs/>
          <w:i/>
          <w:color w:val="000000"/>
          <w:sz w:val="16"/>
          <w:szCs w:val="16"/>
        </w:rPr>
        <w:t>Gaceta de Jurisprudencia y Tesis en materia electoral</w:t>
      </w:r>
      <w:r w:rsidRPr="00D80C0A">
        <w:rPr>
          <w:bCs/>
          <w:color w:val="000000"/>
          <w:sz w:val="16"/>
          <w:szCs w:val="16"/>
        </w:rPr>
        <w:t xml:space="preserve">, TEPJF, Año 7, núm. 15, 2014, pp. 68 y 69, Rubro: </w:t>
      </w:r>
      <w:r w:rsidRPr="00D80C0A">
        <w:rPr>
          <w:bCs/>
          <w:smallCaps/>
          <w:color w:val="000000"/>
          <w:sz w:val="16"/>
          <w:szCs w:val="16"/>
        </w:rPr>
        <w:t>Sistemas normativos indígenas. La autoridad administrativa electoral debe llevar a cabo actos tendentes a salvaguardar la igualdad sustantiva entre el hombre y la mujer (legislación de Oaxaca)</w:t>
      </w:r>
      <w:bookmarkEnd w:id="11"/>
      <w:r w:rsidRPr="00D80C0A">
        <w:rPr>
          <w:bCs/>
          <w:color w:val="000000"/>
          <w:sz w:val="16"/>
          <w:szCs w:val="16"/>
        </w:rPr>
        <w:t>.</w:t>
      </w:r>
    </w:p>
  </w:footnote>
  <w:footnote w:id="69">
    <w:p w:rsidR="0005711B" w:rsidRPr="00D80C0A" w:rsidRDefault="0005711B" w:rsidP="004C676A">
      <w:pPr>
        <w:pStyle w:val="NormalWeb"/>
        <w:widowControl w:val="0"/>
        <w:spacing w:before="0" w:beforeAutospacing="0" w:after="0" w:afterAutospacing="0"/>
        <w:jc w:val="both"/>
        <w:rPr>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Tesis XLVIII/2016</w:t>
      </w:r>
      <w:bookmarkStart w:id="12" w:name="TEXTO_XLVIII/2016"/>
      <w:r w:rsidRPr="00D80C0A">
        <w:rPr>
          <w:bCs/>
          <w:color w:val="000000"/>
          <w:sz w:val="16"/>
          <w:szCs w:val="16"/>
        </w:rPr>
        <w:t xml:space="preserve">, </w:t>
      </w:r>
      <w:r w:rsidRPr="00D80C0A">
        <w:rPr>
          <w:bCs/>
          <w:i/>
          <w:color w:val="000000"/>
          <w:sz w:val="16"/>
          <w:szCs w:val="16"/>
        </w:rPr>
        <w:t>Gaceta de Jurisprudencia y Tesis en materia electoral</w:t>
      </w:r>
      <w:r w:rsidRPr="00D80C0A">
        <w:rPr>
          <w:bCs/>
          <w:color w:val="000000"/>
          <w:sz w:val="16"/>
          <w:szCs w:val="16"/>
        </w:rPr>
        <w:t>, TEPJF</w:t>
      </w:r>
      <w:r w:rsidRPr="00D80C0A">
        <w:rPr>
          <w:bCs/>
          <w:iCs/>
          <w:color w:val="000000"/>
          <w:sz w:val="16"/>
          <w:szCs w:val="16"/>
        </w:rPr>
        <w:t xml:space="preserve">, </w:t>
      </w:r>
      <w:r w:rsidRPr="00D80C0A">
        <w:rPr>
          <w:bCs/>
          <w:color w:val="000000"/>
          <w:sz w:val="16"/>
          <w:szCs w:val="16"/>
        </w:rPr>
        <w:t xml:space="preserve">Año 9, núm. 18, 2016, pp. 93, 94 y 95, Rubro: </w:t>
      </w:r>
      <w:r w:rsidRPr="00D80C0A">
        <w:rPr>
          <w:bCs/>
          <w:smallCaps/>
          <w:color w:val="000000"/>
          <w:sz w:val="16"/>
          <w:szCs w:val="16"/>
        </w:rPr>
        <w:t>Juzgar con perspectiva intercultural. Elementos para su aplicación en materia electoral</w:t>
      </w:r>
      <w:r w:rsidRPr="00D80C0A">
        <w:rPr>
          <w:bCs/>
          <w:color w:val="000000"/>
          <w:sz w:val="16"/>
          <w:szCs w:val="16"/>
        </w:rPr>
        <w:t>.</w:t>
      </w:r>
      <w:bookmarkEnd w:id="12"/>
    </w:p>
  </w:footnote>
  <w:footnote w:id="70">
    <w:p w:rsidR="0005711B" w:rsidRPr="00D80C0A" w:rsidRDefault="0005711B" w:rsidP="00510C8F">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MX"/>
        </w:rPr>
        <w:t xml:space="preserve">Protocolo para la </w:t>
      </w:r>
      <w:r w:rsidR="007F64BD" w:rsidRPr="00D80C0A">
        <w:rPr>
          <w:rFonts w:ascii="Times New Roman" w:hAnsi="Times New Roman" w:cs="Times New Roman"/>
          <w:sz w:val="16"/>
          <w:szCs w:val="16"/>
          <w:lang w:val="es-MX"/>
        </w:rPr>
        <w:t>Ate</w:t>
      </w:r>
      <w:r w:rsidRPr="00D80C0A">
        <w:rPr>
          <w:rFonts w:ascii="Times New Roman" w:hAnsi="Times New Roman" w:cs="Times New Roman"/>
          <w:sz w:val="16"/>
          <w:szCs w:val="16"/>
          <w:lang w:val="es-MX"/>
        </w:rPr>
        <w:t xml:space="preserve">nción de la </w:t>
      </w:r>
      <w:r w:rsidR="007F64BD" w:rsidRPr="00D80C0A">
        <w:rPr>
          <w:rFonts w:ascii="Times New Roman" w:hAnsi="Times New Roman" w:cs="Times New Roman"/>
          <w:sz w:val="16"/>
          <w:szCs w:val="16"/>
          <w:lang w:val="es-MX"/>
        </w:rPr>
        <w:t>V</w:t>
      </w:r>
      <w:r w:rsidRPr="00D80C0A">
        <w:rPr>
          <w:rFonts w:ascii="Times New Roman" w:hAnsi="Times New Roman" w:cs="Times New Roman"/>
          <w:sz w:val="16"/>
          <w:szCs w:val="16"/>
          <w:lang w:val="es-MX"/>
        </w:rPr>
        <w:t xml:space="preserve">iolencia </w:t>
      </w:r>
      <w:r w:rsidR="007F64BD" w:rsidRPr="00D80C0A">
        <w:rPr>
          <w:rFonts w:ascii="Times New Roman" w:hAnsi="Times New Roman" w:cs="Times New Roman"/>
          <w:sz w:val="16"/>
          <w:szCs w:val="16"/>
          <w:lang w:val="es-MX"/>
        </w:rPr>
        <w:t>P</w:t>
      </w:r>
      <w:r w:rsidRPr="00D80C0A">
        <w:rPr>
          <w:rFonts w:ascii="Times New Roman" w:hAnsi="Times New Roman" w:cs="Times New Roman"/>
          <w:sz w:val="16"/>
          <w:szCs w:val="16"/>
          <w:lang w:val="es-MX"/>
        </w:rPr>
        <w:t xml:space="preserve">olítica contra las </w:t>
      </w:r>
      <w:r w:rsidR="007F64BD" w:rsidRPr="00D80C0A">
        <w:rPr>
          <w:rFonts w:ascii="Times New Roman" w:hAnsi="Times New Roman" w:cs="Times New Roman"/>
          <w:sz w:val="16"/>
          <w:szCs w:val="16"/>
          <w:lang w:val="es-MX"/>
        </w:rPr>
        <w:t>M</w:t>
      </w:r>
      <w:r w:rsidRPr="00D80C0A">
        <w:rPr>
          <w:rFonts w:ascii="Times New Roman" w:hAnsi="Times New Roman" w:cs="Times New Roman"/>
          <w:sz w:val="16"/>
          <w:szCs w:val="16"/>
          <w:lang w:val="es-MX"/>
        </w:rPr>
        <w:t xml:space="preserve">ujeres en </w:t>
      </w:r>
      <w:r w:rsidR="007F64BD" w:rsidRPr="00D80C0A">
        <w:rPr>
          <w:rFonts w:ascii="Times New Roman" w:hAnsi="Times New Roman" w:cs="Times New Roman"/>
          <w:sz w:val="16"/>
          <w:szCs w:val="16"/>
          <w:lang w:val="es-MX"/>
        </w:rPr>
        <w:t>R</w:t>
      </w:r>
      <w:r w:rsidRPr="00D80C0A">
        <w:rPr>
          <w:rFonts w:ascii="Times New Roman" w:hAnsi="Times New Roman" w:cs="Times New Roman"/>
          <w:sz w:val="16"/>
          <w:szCs w:val="16"/>
          <w:lang w:val="es-MX"/>
        </w:rPr>
        <w:t xml:space="preserve">azón de </w:t>
      </w:r>
      <w:r w:rsidR="007F64BD" w:rsidRPr="00D80C0A">
        <w:rPr>
          <w:rFonts w:ascii="Times New Roman" w:hAnsi="Times New Roman" w:cs="Times New Roman"/>
          <w:sz w:val="16"/>
          <w:szCs w:val="16"/>
          <w:lang w:val="es-MX"/>
        </w:rPr>
        <w:t>G</w:t>
      </w:r>
      <w:r w:rsidRPr="00D80C0A">
        <w:rPr>
          <w:rFonts w:ascii="Times New Roman" w:hAnsi="Times New Roman" w:cs="Times New Roman"/>
          <w:sz w:val="16"/>
          <w:szCs w:val="16"/>
          <w:lang w:val="es-MX"/>
        </w:rPr>
        <w:t>énero. TEPJF, México, 2017, p. 51.</w:t>
      </w:r>
    </w:p>
  </w:footnote>
  <w:footnote w:id="71">
    <w:p w:rsidR="0005711B" w:rsidRPr="00D80C0A" w:rsidRDefault="0005711B" w:rsidP="00510C8F">
      <w:pPr>
        <w:pStyle w:val="NormalWeb"/>
        <w:widowControl w:val="0"/>
        <w:spacing w:before="0" w:beforeAutospacing="0" w:after="0" w:afterAutospacing="0"/>
        <w:jc w:val="both"/>
        <w:rPr>
          <w:rFonts w:ascii="Arial" w:hAnsi="Arial" w:cs="Arial"/>
          <w:bCs/>
          <w:color w:val="000000"/>
          <w:sz w:val="16"/>
          <w:szCs w:val="16"/>
        </w:rPr>
      </w:pPr>
      <w:r w:rsidRPr="00D80C0A">
        <w:rPr>
          <w:rStyle w:val="Refdenotaalpie"/>
          <w:sz w:val="16"/>
          <w:szCs w:val="16"/>
        </w:rPr>
        <w:footnoteRef/>
      </w:r>
      <w:r w:rsidRPr="00D80C0A">
        <w:rPr>
          <w:sz w:val="16"/>
          <w:szCs w:val="16"/>
        </w:rPr>
        <w:t xml:space="preserve"> </w:t>
      </w:r>
      <w:r w:rsidRPr="00D80C0A">
        <w:rPr>
          <w:bCs/>
          <w:color w:val="000000"/>
          <w:sz w:val="16"/>
          <w:szCs w:val="16"/>
        </w:rPr>
        <w:t xml:space="preserve">Jurisprudencia 28/2011, </w:t>
      </w:r>
      <w:r w:rsidRPr="00D80C0A">
        <w:rPr>
          <w:bCs/>
          <w:i/>
          <w:color w:val="000000"/>
          <w:sz w:val="16"/>
          <w:szCs w:val="16"/>
        </w:rPr>
        <w:t>Gaceta de Jurisprudencia y Tesis en materia electoral</w:t>
      </w:r>
      <w:r w:rsidRPr="00D80C0A">
        <w:rPr>
          <w:bCs/>
          <w:color w:val="000000"/>
          <w:sz w:val="16"/>
          <w:szCs w:val="16"/>
        </w:rPr>
        <w:t xml:space="preserve">, TEPJF, Año 4, núm. 9, 2011, pp. 19 y 20, Rubro: </w:t>
      </w:r>
      <w:r w:rsidRPr="00D80C0A">
        <w:rPr>
          <w:bCs/>
          <w:smallCaps/>
          <w:color w:val="000000"/>
          <w:sz w:val="16"/>
          <w:szCs w:val="16"/>
        </w:rPr>
        <w:t>Comunidades indígenas. Las normas procesales deben interpretarse de la forma que les resulte más favorable</w:t>
      </w:r>
      <w:r w:rsidRPr="00D80C0A">
        <w:rPr>
          <w:bCs/>
          <w:color w:val="000000"/>
          <w:sz w:val="16"/>
          <w:szCs w:val="16"/>
        </w:rPr>
        <w:t>.</w:t>
      </w:r>
    </w:p>
  </w:footnote>
  <w:footnote w:id="72">
    <w:p w:rsidR="0005711B" w:rsidRPr="00D80C0A" w:rsidRDefault="0005711B" w:rsidP="004C676A">
      <w:pPr>
        <w:pStyle w:val="Textonotapie"/>
        <w:widowControl w:val="0"/>
        <w:jc w:val="both"/>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Jurisprudencia 1a./J. 22/2016 (10a.), </w:t>
      </w:r>
      <w:r w:rsidRPr="00D80C0A">
        <w:rPr>
          <w:rFonts w:ascii="Times New Roman" w:hAnsi="Times New Roman" w:cs="Times New Roman"/>
          <w:i/>
          <w:sz w:val="16"/>
          <w:szCs w:val="16"/>
        </w:rPr>
        <w:t>Gaceta del Semanario Judicial de la Federación</w:t>
      </w:r>
      <w:r w:rsidRPr="00D80C0A">
        <w:rPr>
          <w:rFonts w:ascii="Times New Roman" w:hAnsi="Times New Roman" w:cs="Times New Roman"/>
          <w:sz w:val="16"/>
          <w:szCs w:val="16"/>
        </w:rPr>
        <w:t xml:space="preserve">, Décima Época, Libro 29, Tomo II, 2016, p. 836, Rubro: </w:t>
      </w:r>
      <w:r w:rsidRPr="00D80C0A">
        <w:rPr>
          <w:rFonts w:ascii="Times New Roman" w:hAnsi="Times New Roman" w:cs="Times New Roman"/>
          <w:smallCaps/>
          <w:sz w:val="16"/>
          <w:szCs w:val="16"/>
        </w:rPr>
        <w:t>Acceso a la justicia en condiciones de igualdad. Elementos para juzgar con perspectiva de género</w:t>
      </w:r>
      <w:r w:rsidRPr="00D80C0A">
        <w:rPr>
          <w:rFonts w:ascii="Times New Roman" w:hAnsi="Times New Roman" w:cs="Times New Roman"/>
          <w:sz w:val="16"/>
          <w:szCs w:val="16"/>
        </w:rPr>
        <w:t>.</w:t>
      </w:r>
    </w:p>
  </w:footnote>
  <w:footnote w:id="73">
    <w:p w:rsidR="0005711B" w:rsidRPr="00D80C0A" w:rsidRDefault="0005711B">
      <w:pPr>
        <w:pStyle w:val="Textonotapie"/>
        <w:rPr>
          <w:rFonts w:ascii="Times New Roman" w:hAnsi="Times New Roman" w:cs="Times New Roman"/>
          <w:sz w:val="16"/>
          <w:szCs w:val="16"/>
          <w:lang w:val="es-MX"/>
        </w:rPr>
      </w:pPr>
      <w:r w:rsidRPr="00D80C0A">
        <w:rPr>
          <w:rStyle w:val="Refdenotaalpie"/>
          <w:rFonts w:ascii="Times New Roman" w:hAnsi="Times New Roman" w:cs="Times New Roman"/>
          <w:sz w:val="16"/>
          <w:szCs w:val="16"/>
        </w:rPr>
        <w:footnoteRef/>
      </w:r>
      <w:r w:rsidRPr="00D80C0A">
        <w:rPr>
          <w:rFonts w:ascii="Times New Roman" w:hAnsi="Times New Roman" w:cs="Times New Roman"/>
          <w:sz w:val="16"/>
          <w:szCs w:val="16"/>
        </w:rPr>
        <w:t xml:space="preserve"> </w:t>
      </w:r>
      <w:r w:rsidRPr="00D80C0A">
        <w:rPr>
          <w:rFonts w:ascii="Times New Roman" w:hAnsi="Times New Roman" w:cs="Times New Roman"/>
          <w:sz w:val="16"/>
          <w:szCs w:val="16"/>
          <w:lang w:val="es-MX"/>
        </w:rPr>
        <w:t xml:space="preserve">Sentencia SUP-JDC-1619/2016 y acumulado. </w:t>
      </w:r>
    </w:p>
  </w:footnote>
  <w:footnote w:id="74">
    <w:p w:rsidR="0005711B" w:rsidRPr="004C676A" w:rsidRDefault="0005711B" w:rsidP="004C676A">
      <w:pPr>
        <w:pStyle w:val="NormalWeb"/>
        <w:widowControl w:val="0"/>
        <w:spacing w:before="0" w:beforeAutospacing="0" w:after="0" w:afterAutospacing="0"/>
        <w:jc w:val="both"/>
        <w:rPr>
          <w:rFonts w:ascii="Arial" w:hAnsi="Arial" w:cs="Arial"/>
          <w:bCs/>
          <w:color w:val="000000"/>
          <w:sz w:val="18"/>
          <w:szCs w:val="18"/>
        </w:rPr>
      </w:pPr>
      <w:r w:rsidRPr="00D80C0A">
        <w:rPr>
          <w:rStyle w:val="Refdenotaalpie"/>
          <w:sz w:val="16"/>
          <w:szCs w:val="16"/>
        </w:rPr>
        <w:footnoteRef/>
      </w:r>
      <w:r w:rsidRPr="00D80C0A">
        <w:rPr>
          <w:sz w:val="16"/>
          <w:szCs w:val="16"/>
        </w:rPr>
        <w:t xml:space="preserve"> </w:t>
      </w:r>
      <w:r w:rsidRPr="00D80C0A">
        <w:rPr>
          <w:bCs/>
          <w:color w:val="000000"/>
          <w:sz w:val="16"/>
          <w:szCs w:val="16"/>
        </w:rPr>
        <w:t>Tesis XXXI/2016</w:t>
      </w:r>
      <w:bookmarkStart w:id="13" w:name="TEXTO_XXXI/2016"/>
      <w:r w:rsidRPr="00D80C0A">
        <w:rPr>
          <w:bCs/>
          <w:color w:val="000000"/>
          <w:sz w:val="16"/>
          <w:szCs w:val="16"/>
        </w:rPr>
        <w:t xml:space="preserve">. </w:t>
      </w:r>
      <w:r w:rsidRPr="00D80C0A">
        <w:rPr>
          <w:bCs/>
          <w:i/>
          <w:color w:val="000000"/>
          <w:sz w:val="16"/>
          <w:szCs w:val="16"/>
        </w:rPr>
        <w:t>Gaceta de Jurisprudencia y Tesis en materia electoral</w:t>
      </w:r>
      <w:r w:rsidRPr="00D80C0A">
        <w:rPr>
          <w:bCs/>
          <w:color w:val="000000"/>
          <w:sz w:val="16"/>
          <w:szCs w:val="16"/>
        </w:rPr>
        <w:t>, TEPJF</w:t>
      </w:r>
      <w:r w:rsidRPr="00D80C0A">
        <w:rPr>
          <w:bCs/>
          <w:iCs/>
          <w:color w:val="000000"/>
          <w:sz w:val="16"/>
          <w:szCs w:val="16"/>
        </w:rPr>
        <w:t xml:space="preserve">, </w:t>
      </w:r>
      <w:r w:rsidRPr="00D80C0A">
        <w:rPr>
          <w:bCs/>
          <w:color w:val="000000"/>
          <w:sz w:val="16"/>
          <w:szCs w:val="16"/>
        </w:rPr>
        <w:t xml:space="preserve">Año 9, núm. 18, 2016, pp. 95 y 96, Rubro: </w:t>
      </w:r>
      <w:r w:rsidRPr="00D80C0A">
        <w:rPr>
          <w:bCs/>
          <w:smallCaps/>
          <w:color w:val="000000"/>
          <w:sz w:val="16"/>
          <w:szCs w:val="16"/>
        </w:rPr>
        <w:t>Lenguaje incluyente. Como elemento consustancial de la perspectiva de género en la propaganda electoral</w:t>
      </w:r>
      <w:r w:rsidRPr="00D80C0A">
        <w:rPr>
          <w:bCs/>
          <w:color w:val="000000"/>
          <w:sz w:val="16"/>
          <w:szCs w:val="16"/>
        </w:rPr>
        <w:t>.</w:t>
      </w:r>
      <w:bookmarkEnd w:id="13"/>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78"/>
    <w:multiLevelType w:val="hybridMultilevel"/>
    <w:tmpl w:val="7FB0EC00"/>
    <w:lvl w:ilvl="0" w:tplc="6492BAEE">
      <w:start w:val="1"/>
      <w:numFmt w:val="lowerLetter"/>
      <w:suff w:val="space"/>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B0C05"/>
    <w:multiLevelType w:val="hybridMultilevel"/>
    <w:tmpl w:val="A22E5488"/>
    <w:lvl w:ilvl="0" w:tplc="080A0003">
      <w:start w:val="1"/>
      <w:numFmt w:val="bullet"/>
      <w:lvlText w:val="o"/>
      <w:lvlJc w:val="left"/>
      <w:pPr>
        <w:ind w:left="720" w:hanging="360"/>
      </w:pPr>
      <w:rPr>
        <w:rFonts w:ascii="Courier New" w:hAnsi="Courier New" w:cs="Courier New"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8B17D4"/>
    <w:multiLevelType w:val="hybridMultilevel"/>
    <w:tmpl w:val="78F4985E"/>
    <w:lvl w:ilvl="0" w:tplc="234EC2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A373F"/>
    <w:multiLevelType w:val="hybridMultilevel"/>
    <w:tmpl w:val="B540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E5F0B"/>
    <w:multiLevelType w:val="hybridMultilevel"/>
    <w:tmpl w:val="06A098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566FE"/>
    <w:multiLevelType w:val="hybridMultilevel"/>
    <w:tmpl w:val="835A728E"/>
    <w:lvl w:ilvl="0" w:tplc="080A0001">
      <w:start w:val="1"/>
      <w:numFmt w:val="bullet"/>
      <w:lvlText w:val=""/>
      <w:lvlJc w:val="left"/>
      <w:pPr>
        <w:ind w:left="0" w:firstLine="0"/>
      </w:pPr>
      <w:rPr>
        <w:rFonts w:ascii="Symbol" w:hAnsi="Symbol"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F6534E"/>
    <w:multiLevelType w:val="hybridMultilevel"/>
    <w:tmpl w:val="28C430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9A1152"/>
    <w:multiLevelType w:val="hybridMultilevel"/>
    <w:tmpl w:val="3866003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B604F1A"/>
    <w:multiLevelType w:val="hybridMultilevel"/>
    <w:tmpl w:val="BA549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9853FD"/>
    <w:multiLevelType w:val="hybridMultilevel"/>
    <w:tmpl w:val="B762D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5E009A"/>
    <w:multiLevelType w:val="hybridMultilevel"/>
    <w:tmpl w:val="675A6E66"/>
    <w:lvl w:ilvl="0" w:tplc="080A0001">
      <w:start w:val="1"/>
      <w:numFmt w:val="bullet"/>
      <w:lvlText w:val=""/>
      <w:lvlJc w:val="left"/>
      <w:pPr>
        <w:ind w:left="0" w:firstLine="0"/>
      </w:pPr>
      <w:rPr>
        <w:rFonts w:ascii="Symbol" w:hAnsi="Symbo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8051F3"/>
    <w:multiLevelType w:val="hybridMultilevel"/>
    <w:tmpl w:val="9364E530"/>
    <w:lvl w:ilvl="0" w:tplc="133E8E0E">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320A77"/>
    <w:multiLevelType w:val="hybridMultilevel"/>
    <w:tmpl w:val="E71CD8AE"/>
    <w:lvl w:ilvl="0" w:tplc="41CA3568">
      <w:start w:val="1"/>
      <w:numFmt w:val="decimal"/>
      <w:lvlText w:val="%1."/>
      <w:lvlJc w:val="left"/>
      <w:pPr>
        <w:ind w:left="720" w:hanging="360"/>
      </w:pPr>
      <w:rPr>
        <w:rFonts w:ascii="Arial" w:hAnsi="Arial" w:cs="Arial"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7D1E40"/>
    <w:multiLevelType w:val="hybridMultilevel"/>
    <w:tmpl w:val="BA549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2359C"/>
    <w:multiLevelType w:val="hybridMultilevel"/>
    <w:tmpl w:val="B63A6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334184"/>
    <w:multiLevelType w:val="hybridMultilevel"/>
    <w:tmpl w:val="FC6A29DA"/>
    <w:lvl w:ilvl="0" w:tplc="080A0003">
      <w:start w:val="1"/>
      <w:numFmt w:val="bullet"/>
      <w:lvlText w:val="o"/>
      <w:lvlJc w:val="left"/>
      <w:pPr>
        <w:ind w:left="0" w:firstLine="0"/>
      </w:pPr>
      <w:rPr>
        <w:rFonts w:ascii="Courier New" w:hAnsi="Courier New" w:cs="Courier New"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68002A"/>
    <w:multiLevelType w:val="hybridMultilevel"/>
    <w:tmpl w:val="A154900E"/>
    <w:lvl w:ilvl="0" w:tplc="8B2CB7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1F1757"/>
    <w:multiLevelType w:val="hybridMultilevel"/>
    <w:tmpl w:val="0F64ED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3F3525"/>
    <w:multiLevelType w:val="hybridMultilevel"/>
    <w:tmpl w:val="5EFC63C4"/>
    <w:lvl w:ilvl="0" w:tplc="080A0001">
      <w:start w:val="1"/>
      <w:numFmt w:val="bullet"/>
      <w:lvlText w:val=""/>
      <w:lvlJc w:val="left"/>
      <w:pPr>
        <w:ind w:left="0" w:firstLine="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69166C"/>
    <w:multiLevelType w:val="hybridMultilevel"/>
    <w:tmpl w:val="983CD262"/>
    <w:lvl w:ilvl="0" w:tplc="080A0003">
      <w:start w:val="1"/>
      <w:numFmt w:val="bullet"/>
      <w:lvlText w:val="o"/>
      <w:lvlJc w:val="left"/>
      <w:pPr>
        <w:ind w:left="0" w:firstLine="0"/>
      </w:pPr>
      <w:rPr>
        <w:rFonts w:ascii="Courier New" w:hAnsi="Courier New" w:cs="Courier Ne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9410EE"/>
    <w:multiLevelType w:val="hybridMultilevel"/>
    <w:tmpl w:val="3BE2A7FC"/>
    <w:lvl w:ilvl="0" w:tplc="616AA43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9F3410"/>
    <w:multiLevelType w:val="hybridMultilevel"/>
    <w:tmpl w:val="01C6791A"/>
    <w:lvl w:ilvl="0" w:tplc="3D263A0C">
      <w:start w:val="1"/>
      <w:numFmt w:val="bullet"/>
      <w:lvlText w:val="o"/>
      <w:lvlJc w:val="left"/>
      <w:pPr>
        <w:ind w:left="0" w:firstLine="0"/>
      </w:pPr>
      <w:rPr>
        <w:rFonts w:ascii="Times New Roman" w:hAnsi="Times New Roman" w:cs="Times New Roman" w:hint="default"/>
        <w:b/>
        <w:sz w:val="20"/>
        <w:szCs w:val="20"/>
      </w:rPr>
    </w:lvl>
    <w:lvl w:ilvl="1" w:tplc="21E24990">
      <w:start w:val="5"/>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B57C5C"/>
    <w:multiLevelType w:val="hybridMultilevel"/>
    <w:tmpl w:val="9320C754"/>
    <w:lvl w:ilvl="0" w:tplc="CF4877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4B08E0"/>
    <w:multiLevelType w:val="hybridMultilevel"/>
    <w:tmpl w:val="0B901932"/>
    <w:lvl w:ilvl="0" w:tplc="0184768A">
      <w:start w:val="1"/>
      <w:numFmt w:val="lowerLetter"/>
      <w:lvlText w:val="%1)"/>
      <w:lvlJc w:val="left"/>
      <w:pPr>
        <w:ind w:left="720" w:hanging="360"/>
      </w:pPr>
      <w:rPr>
        <w:b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7"/>
  </w:num>
  <w:num w:numId="5">
    <w:abstractNumId w:val="17"/>
  </w:num>
  <w:num w:numId="6">
    <w:abstractNumId w:val="14"/>
  </w:num>
  <w:num w:numId="7">
    <w:abstractNumId w:val="4"/>
  </w:num>
  <w:num w:numId="8">
    <w:abstractNumId w:val="21"/>
  </w:num>
  <w:num w:numId="9">
    <w:abstractNumId w:val="6"/>
  </w:num>
  <w:num w:numId="10">
    <w:abstractNumId w:val="2"/>
  </w:num>
  <w:num w:numId="11">
    <w:abstractNumId w:val="11"/>
  </w:num>
  <w:num w:numId="12">
    <w:abstractNumId w:val="12"/>
  </w:num>
  <w:num w:numId="13">
    <w:abstractNumId w:val="15"/>
  </w:num>
  <w:num w:numId="14">
    <w:abstractNumId w:val="5"/>
  </w:num>
  <w:num w:numId="15">
    <w:abstractNumId w:val="19"/>
  </w:num>
  <w:num w:numId="16">
    <w:abstractNumId w:val="22"/>
  </w:num>
  <w:num w:numId="17">
    <w:abstractNumId w:val="10"/>
  </w:num>
  <w:num w:numId="18">
    <w:abstractNumId w:val="16"/>
  </w:num>
  <w:num w:numId="19">
    <w:abstractNumId w:val="0"/>
  </w:num>
  <w:num w:numId="20">
    <w:abstractNumId w:val="18"/>
  </w:num>
  <w:num w:numId="21">
    <w:abstractNumId w:val="20"/>
  </w:num>
  <w:num w:numId="22">
    <w:abstractNumId w:val="3"/>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B"/>
    <w:rsid w:val="00007160"/>
    <w:rsid w:val="00013313"/>
    <w:rsid w:val="000228DE"/>
    <w:rsid w:val="00024FF6"/>
    <w:rsid w:val="00026C6A"/>
    <w:rsid w:val="00036212"/>
    <w:rsid w:val="00036BB4"/>
    <w:rsid w:val="00036EA7"/>
    <w:rsid w:val="000503E6"/>
    <w:rsid w:val="00054D8C"/>
    <w:rsid w:val="0005711B"/>
    <w:rsid w:val="00057F6C"/>
    <w:rsid w:val="00057F73"/>
    <w:rsid w:val="00063DC0"/>
    <w:rsid w:val="000679A3"/>
    <w:rsid w:val="00071852"/>
    <w:rsid w:val="00077562"/>
    <w:rsid w:val="000807ED"/>
    <w:rsid w:val="00080835"/>
    <w:rsid w:val="00081AFC"/>
    <w:rsid w:val="00083969"/>
    <w:rsid w:val="00083D29"/>
    <w:rsid w:val="00090210"/>
    <w:rsid w:val="000A5360"/>
    <w:rsid w:val="000A5E5C"/>
    <w:rsid w:val="000B0959"/>
    <w:rsid w:val="000B464F"/>
    <w:rsid w:val="000B4A69"/>
    <w:rsid w:val="000C321F"/>
    <w:rsid w:val="000C5C87"/>
    <w:rsid w:val="000D40E5"/>
    <w:rsid w:val="000D7C43"/>
    <w:rsid w:val="000E4FAE"/>
    <w:rsid w:val="000E5169"/>
    <w:rsid w:val="000F259F"/>
    <w:rsid w:val="000F27F4"/>
    <w:rsid w:val="000F3627"/>
    <w:rsid w:val="000F3ACD"/>
    <w:rsid w:val="001054A0"/>
    <w:rsid w:val="00106DBC"/>
    <w:rsid w:val="00107B60"/>
    <w:rsid w:val="00107C67"/>
    <w:rsid w:val="00112571"/>
    <w:rsid w:val="001168F9"/>
    <w:rsid w:val="001266E7"/>
    <w:rsid w:val="00127F86"/>
    <w:rsid w:val="001325AD"/>
    <w:rsid w:val="0013354B"/>
    <w:rsid w:val="00136E71"/>
    <w:rsid w:val="001406AD"/>
    <w:rsid w:val="00143307"/>
    <w:rsid w:val="00144711"/>
    <w:rsid w:val="00146259"/>
    <w:rsid w:val="00151777"/>
    <w:rsid w:val="00156AB2"/>
    <w:rsid w:val="001675A6"/>
    <w:rsid w:val="00170FB6"/>
    <w:rsid w:val="00173A11"/>
    <w:rsid w:val="001758AC"/>
    <w:rsid w:val="00181129"/>
    <w:rsid w:val="00186670"/>
    <w:rsid w:val="001A4348"/>
    <w:rsid w:val="001A5236"/>
    <w:rsid w:val="001A534D"/>
    <w:rsid w:val="001B6C41"/>
    <w:rsid w:val="001C3B16"/>
    <w:rsid w:val="001C697D"/>
    <w:rsid w:val="001D4B63"/>
    <w:rsid w:val="001D615E"/>
    <w:rsid w:val="001E11EA"/>
    <w:rsid w:val="001F0D66"/>
    <w:rsid w:val="001F20B7"/>
    <w:rsid w:val="00202710"/>
    <w:rsid w:val="002029CB"/>
    <w:rsid w:val="00203C43"/>
    <w:rsid w:val="00205B2F"/>
    <w:rsid w:val="00217DF7"/>
    <w:rsid w:val="00221938"/>
    <w:rsid w:val="00222078"/>
    <w:rsid w:val="00223B1E"/>
    <w:rsid w:val="002325EE"/>
    <w:rsid w:val="002416EA"/>
    <w:rsid w:val="002449EF"/>
    <w:rsid w:val="00250EE0"/>
    <w:rsid w:val="002519C5"/>
    <w:rsid w:val="00256332"/>
    <w:rsid w:val="002648BA"/>
    <w:rsid w:val="00265C42"/>
    <w:rsid w:val="002665B8"/>
    <w:rsid w:val="00267887"/>
    <w:rsid w:val="002813D9"/>
    <w:rsid w:val="00284DAC"/>
    <w:rsid w:val="002A0A99"/>
    <w:rsid w:val="002B0500"/>
    <w:rsid w:val="002B6DEE"/>
    <w:rsid w:val="002B6F87"/>
    <w:rsid w:val="002C1631"/>
    <w:rsid w:val="002C18D6"/>
    <w:rsid w:val="002D04ED"/>
    <w:rsid w:val="002D25E1"/>
    <w:rsid w:val="002D337C"/>
    <w:rsid w:val="002D4959"/>
    <w:rsid w:val="002D7A29"/>
    <w:rsid w:val="002E1C54"/>
    <w:rsid w:val="002E2029"/>
    <w:rsid w:val="002E4BF1"/>
    <w:rsid w:val="002E6084"/>
    <w:rsid w:val="002E715D"/>
    <w:rsid w:val="002F3F5C"/>
    <w:rsid w:val="00304C05"/>
    <w:rsid w:val="0031472C"/>
    <w:rsid w:val="00314F70"/>
    <w:rsid w:val="003155B2"/>
    <w:rsid w:val="00316398"/>
    <w:rsid w:val="00316659"/>
    <w:rsid w:val="00317C9E"/>
    <w:rsid w:val="0032212C"/>
    <w:rsid w:val="00322378"/>
    <w:rsid w:val="0033468B"/>
    <w:rsid w:val="003348C0"/>
    <w:rsid w:val="00335051"/>
    <w:rsid w:val="00347DAF"/>
    <w:rsid w:val="003500D5"/>
    <w:rsid w:val="003515F4"/>
    <w:rsid w:val="00352136"/>
    <w:rsid w:val="00353A86"/>
    <w:rsid w:val="00354CF5"/>
    <w:rsid w:val="003577D1"/>
    <w:rsid w:val="00362747"/>
    <w:rsid w:val="00362CFA"/>
    <w:rsid w:val="00365469"/>
    <w:rsid w:val="003679FB"/>
    <w:rsid w:val="00373527"/>
    <w:rsid w:val="00391A12"/>
    <w:rsid w:val="003944FB"/>
    <w:rsid w:val="00397396"/>
    <w:rsid w:val="003A3728"/>
    <w:rsid w:val="003A6265"/>
    <w:rsid w:val="003B1227"/>
    <w:rsid w:val="003B1B6F"/>
    <w:rsid w:val="003C37EB"/>
    <w:rsid w:val="003C48EE"/>
    <w:rsid w:val="003C4C64"/>
    <w:rsid w:val="003D18E7"/>
    <w:rsid w:val="003D1E8B"/>
    <w:rsid w:val="003D6CBC"/>
    <w:rsid w:val="003E6B11"/>
    <w:rsid w:val="003F336A"/>
    <w:rsid w:val="003F41BB"/>
    <w:rsid w:val="004005A9"/>
    <w:rsid w:val="00400779"/>
    <w:rsid w:val="00403354"/>
    <w:rsid w:val="0040397D"/>
    <w:rsid w:val="0040528C"/>
    <w:rsid w:val="00410E67"/>
    <w:rsid w:val="00414CE3"/>
    <w:rsid w:val="0042346C"/>
    <w:rsid w:val="00426B85"/>
    <w:rsid w:val="00431BBE"/>
    <w:rsid w:val="0043539B"/>
    <w:rsid w:val="00443CBE"/>
    <w:rsid w:val="00451023"/>
    <w:rsid w:val="0045636C"/>
    <w:rsid w:val="00456878"/>
    <w:rsid w:val="00467F55"/>
    <w:rsid w:val="0047315E"/>
    <w:rsid w:val="004749EA"/>
    <w:rsid w:val="00474E33"/>
    <w:rsid w:val="0047715D"/>
    <w:rsid w:val="004908B7"/>
    <w:rsid w:val="00495B02"/>
    <w:rsid w:val="004A0C5C"/>
    <w:rsid w:val="004A3A32"/>
    <w:rsid w:val="004B33D4"/>
    <w:rsid w:val="004B7508"/>
    <w:rsid w:val="004C676A"/>
    <w:rsid w:val="004C712E"/>
    <w:rsid w:val="004D0014"/>
    <w:rsid w:val="004D333A"/>
    <w:rsid w:val="004D3AC9"/>
    <w:rsid w:val="004D5884"/>
    <w:rsid w:val="004E08D1"/>
    <w:rsid w:val="004E1C19"/>
    <w:rsid w:val="004E3B74"/>
    <w:rsid w:val="004F3A62"/>
    <w:rsid w:val="004F66B5"/>
    <w:rsid w:val="005011CF"/>
    <w:rsid w:val="00510C8F"/>
    <w:rsid w:val="00511385"/>
    <w:rsid w:val="00524F97"/>
    <w:rsid w:val="00530762"/>
    <w:rsid w:val="00534EB5"/>
    <w:rsid w:val="00541745"/>
    <w:rsid w:val="005529F5"/>
    <w:rsid w:val="005626E6"/>
    <w:rsid w:val="00565748"/>
    <w:rsid w:val="00565EB9"/>
    <w:rsid w:val="00566204"/>
    <w:rsid w:val="00567288"/>
    <w:rsid w:val="00586BAE"/>
    <w:rsid w:val="00587E26"/>
    <w:rsid w:val="005905EC"/>
    <w:rsid w:val="0059263D"/>
    <w:rsid w:val="00592C16"/>
    <w:rsid w:val="00593391"/>
    <w:rsid w:val="005935DA"/>
    <w:rsid w:val="005A06D7"/>
    <w:rsid w:val="005A14EA"/>
    <w:rsid w:val="005A6245"/>
    <w:rsid w:val="005A7E19"/>
    <w:rsid w:val="005B0994"/>
    <w:rsid w:val="005B47FE"/>
    <w:rsid w:val="005B4B4A"/>
    <w:rsid w:val="005B4F6C"/>
    <w:rsid w:val="005C56AD"/>
    <w:rsid w:val="005C6D8E"/>
    <w:rsid w:val="005D08F9"/>
    <w:rsid w:val="005D2C77"/>
    <w:rsid w:val="005E47AA"/>
    <w:rsid w:val="005F2CA7"/>
    <w:rsid w:val="005F7F39"/>
    <w:rsid w:val="00606B59"/>
    <w:rsid w:val="00610F88"/>
    <w:rsid w:val="00612FE7"/>
    <w:rsid w:val="00615660"/>
    <w:rsid w:val="006177F5"/>
    <w:rsid w:val="00622AC9"/>
    <w:rsid w:val="00622CE8"/>
    <w:rsid w:val="00625DD8"/>
    <w:rsid w:val="00630E36"/>
    <w:rsid w:val="00640881"/>
    <w:rsid w:val="00643D3F"/>
    <w:rsid w:val="00644286"/>
    <w:rsid w:val="00645AC8"/>
    <w:rsid w:val="006527DF"/>
    <w:rsid w:val="0066366F"/>
    <w:rsid w:val="00665800"/>
    <w:rsid w:val="00670A23"/>
    <w:rsid w:val="00670B30"/>
    <w:rsid w:val="00683324"/>
    <w:rsid w:val="00684FAA"/>
    <w:rsid w:val="0068686D"/>
    <w:rsid w:val="006970F3"/>
    <w:rsid w:val="006A0F99"/>
    <w:rsid w:val="006A3409"/>
    <w:rsid w:val="006A4EB8"/>
    <w:rsid w:val="006B09DB"/>
    <w:rsid w:val="006B3A87"/>
    <w:rsid w:val="006C39DC"/>
    <w:rsid w:val="006C53E9"/>
    <w:rsid w:val="006C55B5"/>
    <w:rsid w:val="006D0A3D"/>
    <w:rsid w:val="006D3775"/>
    <w:rsid w:val="006D426F"/>
    <w:rsid w:val="006D492E"/>
    <w:rsid w:val="006D5A3D"/>
    <w:rsid w:val="006D6A1D"/>
    <w:rsid w:val="006E19BD"/>
    <w:rsid w:val="006F08D0"/>
    <w:rsid w:val="006F550C"/>
    <w:rsid w:val="006F67AD"/>
    <w:rsid w:val="007008BE"/>
    <w:rsid w:val="00706D47"/>
    <w:rsid w:val="00714A22"/>
    <w:rsid w:val="00714E9E"/>
    <w:rsid w:val="00717608"/>
    <w:rsid w:val="00723CDB"/>
    <w:rsid w:val="007271C1"/>
    <w:rsid w:val="007272CD"/>
    <w:rsid w:val="00733639"/>
    <w:rsid w:val="00737156"/>
    <w:rsid w:val="0074153D"/>
    <w:rsid w:val="0074360D"/>
    <w:rsid w:val="00746F10"/>
    <w:rsid w:val="00750896"/>
    <w:rsid w:val="00756B5C"/>
    <w:rsid w:val="00757BC9"/>
    <w:rsid w:val="00765100"/>
    <w:rsid w:val="00771F38"/>
    <w:rsid w:val="00776125"/>
    <w:rsid w:val="007767DE"/>
    <w:rsid w:val="00792374"/>
    <w:rsid w:val="00795FFD"/>
    <w:rsid w:val="007979ED"/>
    <w:rsid w:val="007A2E00"/>
    <w:rsid w:val="007A3AA2"/>
    <w:rsid w:val="007A53B1"/>
    <w:rsid w:val="007B5E8A"/>
    <w:rsid w:val="007C18A4"/>
    <w:rsid w:val="007C2ED9"/>
    <w:rsid w:val="007C54E0"/>
    <w:rsid w:val="007C5F3C"/>
    <w:rsid w:val="007D13C8"/>
    <w:rsid w:val="007D3C1F"/>
    <w:rsid w:val="007E0438"/>
    <w:rsid w:val="007E1737"/>
    <w:rsid w:val="007E4342"/>
    <w:rsid w:val="007E6005"/>
    <w:rsid w:val="007E7976"/>
    <w:rsid w:val="007F0D32"/>
    <w:rsid w:val="007F3317"/>
    <w:rsid w:val="007F5035"/>
    <w:rsid w:val="007F64BD"/>
    <w:rsid w:val="007F689C"/>
    <w:rsid w:val="00816B02"/>
    <w:rsid w:val="008248AB"/>
    <w:rsid w:val="008260AE"/>
    <w:rsid w:val="00832FE7"/>
    <w:rsid w:val="00834018"/>
    <w:rsid w:val="008345A0"/>
    <w:rsid w:val="00836E9B"/>
    <w:rsid w:val="008442B9"/>
    <w:rsid w:val="00850BDF"/>
    <w:rsid w:val="00853DCA"/>
    <w:rsid w:val="00862CDB"/>
    <w:rsid w:val="00865570"/>
    <w:rsid w:val="00870ED0"/>
    <w:rsid w:val="0087552E"/>
    <w:rsid w:val="0087799F"/>
    <w:rsid w:val="00881362"/>
    <w:rsid w:val="00885AFC"/>
    <w:rsid w:val="00891550"/>
    <w:rsid w:val="0089292D"/>
    <w:rsid w:val="008949FF"/>
    <w:rsid w:val="008B1969"/>
    <w:rsid w:val="008B23AF"/>
    <w:rsid w:val="008B7175"/>
    <w:rsid w:val="008C2FFD"/>
    <w:rsid w:val="008D2C75"/>
    <w:rsid w:val="008D5031"/>
    <w:rsid w:val="008D5BF9"/>
    <w:rsid w:val="008E0001"/>
    <w:rsid w:val="008E1433"/>
    <w:rsid w:val="008E169A"/>
    <w:rsid w:val="008E1D2C"/>
    <w:rsid w:val="008E4095"/>
    <w:rsid w:val="008E5478"/>
    <w:rsid w:val="008E66BA"/>
    <w:rsid w:val="008F19F8"/>
    <w:rsid w:val="008F1DAA"/>
    <w:rsid w:val="008F22B2"/>
    <w:rsid w:val="008F2F1D"/>
    <w:rsid w:val="008F3E83"/>
    <w:rsid w:val="008F5235"/>
    <w:rsid w:val="008F658E"/>
    <w:rsid w:val="008F7E9E"/>
    <w:rsid w:val="00906B08"/>
    <w:rsid w:val="009071AB"/>
    <w:rsid w:val="00913941"/>
    <w:rsid w:val="00923BB3"/>
    <w:rsid w:val="00926E08"/>
    <w:rsid w:val="0093001D"/>
    <w:rsid w:val="00930E6B"/>
    <w:rsid w:val="00931431"/>
    <w:rsid w:val="009434A5"/>
    <w:rsid w:val="00944B74"/>
    <w:rsid w:val="00946096"/>
    <w:rsid w:val="00946D7F"/>
    <w:rsid w:val="00955712"/>
    <w:rsid w:val="00957573"/>
    <w:rsid w:val="0097222B"/>
    <w:rsid w:val="00977441"/>
    <w:rsid w:val="00977FD1"/>
    <w:rsid w:val="00980912"/>
    <w:rsid w:val="00986F0E"/>
    <w:rsid w:val="009870E4"/>
    <w:rsid w:val="0099179A"/>
    <w:rsid w:val="00993F8F"/>
    <w:rsid w:val="009944FA"/>
    <w:rsid w:val="009A7083"/>
    <w:rsid w:val="009B0B4A"/>
    <w:rsid w:val="009B36A3"/>
    <w:rsid w:val="009B5878"/>
    <w:rsid w:val="009C62B7"/>
    <w:rsid w:val="009D4CE8"/>
    <w:rsid w:val="009E3DBA"/>
    <w:rsid w:val="009F44C5"/>
    <w:rsid w:val="009F6B41"/>
    <w:rsid w:val="00A00C13"/>
    <w:rsid w:val="00A01513"/>
    <w:rsid w:val="00A06433"/>
    <w:rsid w:val="00A06FE7"/>
    <w:rsid w:val="00A07AE7"/>
    <w:rsid w:val="00A10709"/>
    <w:rsid w:val="00A14510"/>
    <w:rsid w:val="00A17DBF"/>
    <w:rsid w:val="00A21FA4"/>
    <w:rsid w:val="00A32DC7"/>
    <w:rsid w:val="00A44000"/>
    <w:rsid w:val="00A62E20"/>
    <w:rsid w:val="00A6390B"/>
    <w:rsid w:val="00A66E99"/>
    <w:rsid w:val="00A86A05"/>
    <w:rsid w:val="00A86A0B"/>
    <w:rsid w:val="00A93CEF"/>
    <w:rsid w:val="00A96EFF"/>
    <w:rsid w:val="00AA091E"/>
    <w:rsid w:val="00AA3E8C"/>
    <w:rsid w:val="00AB3342"/>
    <w:rsid w:val="00AD4B3C"/>
    <w:rsid w:val="00AE0203"/>
    <w:rsid w:val="00AF682A"/>
    <w:rsid w:val="00B017FA"/>
    <w:rsid w:val="00B043E4"/>
    <w:rsid w:val="00B061BB"/>
    <w:rsid w:val="00B072D2"/>
    <w:rsid w:val="00B21053"/>
    <w:rsid w:val="00B21E2A"/>
    <w:rsid w:val="00B323C5"/>
    <w:rsid w:val="00B3749E"/>
    <w:rsid w:val="00B37B35"/>
    <w:rsid w:val="00B4283B"/>
    <w:rsid w:val="00B43DFC"/>
    <w:rsid w:val="00B43F31"/>
    <w:rsid w:val="00B50BC6"/>
    <w:rsid w:val="00B51F4C"/>
    <w:rsid w:val="00B54319"/>
    <w:rsid w:val="00B6534E"/>
    <w:rsid w:val="00B70C61"/>
    <w:rsid w:val="00B72574"/>
    <w:rsid w:val="00B746EA"/>
    <w:rsid w:val="00B775B8"/>
    <w:rsid w:val="00B776EC"/>
    <w:rsid w:val="00B8274E"/>
    <w:rsid w:val="00B832F7"/>
    <w:rsid w:val="00BA29D6"/>
    <w:rsid w:val="00BB2657"/>
    <w:rsid w:val="00BB4C51"/>
    <w:rsid w:val="00BB5896"/>
    <w:rsid w:val="00BB64F5"/>
    <w:rsid w:val="00BC21CF"/>
    <w:rsid w:val="00BC460F"/>
    <w:rsid w:val="00BC59A4"/>
    <w:rsid w:val="00BD3CDD"/>
    <w:rsid w:val="00BE1A13"/>
    <w:rsid w:val="00BE6F92"/>
    <w:rsid w:val="00BF6679"/>
    <w:rsid w:val="00BF7FFD"/>
    <w:rsid w:val="00C001BC"/>
    <w:rsid w:val="00C04B3B"/>
    <w:rsid w:val="00C0687E"/>
    <w:rsid w:val="00C06DD5"/>
    <w:rsid w:val="00C06F76"/>
    <w:rsid w:val="00C203F0"/>
    <w:rsid w:val="00C411F3"/>
    <w:rsid w:val="00C413D0"/>
    <w:rsid w:val="00C4405D"/>
    <w:rsid w:val="00C532FD"/>
    <w:rsid w:val="00C63368"/>
    <w:rsid w:val="00C754F8"/>
    <w:rsid w:val="00C86620"/>
    <w:rsid w:val="00C93E9E"/>
    <w:rsid w:val="00C941F3"/>
    <w:rsid w:val="00CA34E6"/>
    <w:rsid w:val="00CB31B8"/>
    <w:rsid w:val="00CB46AF"/>
    <w:rsid w:val="00CB673F"/>
    <w:rsid w:val="00CC01E0"/>
    <w:rsid w:val="00CC6D2D"/>
    <w:rsid w:val="00CC7106"/>
    <w:rsid w:val="00CD3325"/>
    <w:rsid w:val="00CD4C91"/>
    <w:rsid w:val="00CE241C"/>
    <w:rsid w:val="00CE32EC"/>
    <w:rsid w:val="00CE5B49"/>
    <w:rsid w:val="00CF3EA6"/>
    <w:rsid w:val="00D02BA5"/>
    <w:rsid w:val="00D03ECB"/>
    <w:rsid w:val="00D0477A"/>
    <w:rsid w:val="00D06478"/>
    <w:rsid w:val="00D07A55"/>
    <w:rsid w:val="00D1297E"/>
    <w:rsid w:val="00D236AF"/>
    <w:rsid w:val="00D27B0F"/>
    <w:rsid w:val="00D300CA"/>
    <w:rsid w:val="00D44CBC"/>
    <w:rsid w:val="00D459BE"/>
    <w:rsid w:val="00D46273"/>
    <w:rsid w:val="00D5249B"/>
    <w:rsid w:val="00D561DE"/>
    <w:rsid w:val="00D648F7"/>
    <w:rsid w:val="00D64A4C"/>
    <w:rsid w:val="00D73D0A"/>
    <w:rsid w:val="00D73EEF"/>
    <w:rsid w:val="00D778D1"/>
    <w:rsid w:val="00D80C0A"/>
    <w:rsid w:val="00D82B51"/>
    <w:rsid w:val="00D91D93"/>
    <w:rsid w:val="00D92C0E"/>
    <w:rsid w:val="00D96CD9"/>
    <w:rsid w:val="00DA06AB"/>
    <w:rsid w:val="00DA126B"/>
    <w:rsid w:val="00DA2CC9"/>
    <w:rsid w:val="00DA5CBF"/>
    <w:rsid w:val="00DA7706"/>
    <w:rsid w:val="00DB1200"/>
    <w:rsid w:val="00DB26A6"/>
    <w:rsid w:val="00DB3552"/>
    <w:rsid w:val="00DB35F6"/>
    <w:rsid w:val="00DB38D6"/>
    <w:rsid w:val="00DB618B"/>
    <w:rsid w:val="00DB7267"/>
    <w:rsid w:val="00DD2664"/>
    <w:rsid w:val="00DD7E6F"/>
    <w:rsid w:val="00DE0AD8"/>
    <w:rsid w:val="00DE1891"/>
    <w:rsid w:val="00DE3834"/>
    <w:rsid w:val="00DF026F"/>
    <w:rsid w:val="00DF3D66"/>
    <w:rsid w:val="00DF70A7"/>
    <w:rsid w:val="00E01EFE"/>
    <w:rsid w:val="00E16B43"/>
    <w:rsid w:val="00E205F3"/>
    <w:rsid w:val="00E256AC"/>
    <w:rsid w:val="00E274E1"/>
    <w:rsid w:val="00E31E44"/>
    <w:rsid w:val="00E35BDC"/>
    <w:rsid w:val="00E36005"/>
    <w:rsid w:val="00E361D4"/>
    <w:rsid w:val="00E3672D"/>
    <w:rsid w:val="00E37C01"/>
    <w:rsid w:val="00E40340"/>
    <w:rsid w:val="00E442C3"/>
    <w:rsid w:val="00E45599"/>
    <w:rsid w:val="00E47123"/>
    <w:rsid w:val="00E47437"/>
    <w:rsid w:val="00E55971"/>
    <w:rsid w:val="00E6215B"/>
    <w:rsid w:val="00E65D98"/>
    <w:rsid w:val="00E6690A"/>
    <w:rsid w:val="00E712ED"/>
    <w:rsid w:val="00E734C3"/>
    <w:rsid w:val="00E768E5"/>
    <w:rsid w:val="00E81ECB"/>
    <w:rsid w:val="00E81F4E"/>
    <w:rsid w:val="00E8414F"/>
    <w:rsid w:val="00E875D2"/>
    <w:rsid w:val="00E91D76"/>
    <w:rsid w:val="00E94928"/>
    <w:rsid w:val="00E96DC0"/>
    <w:rsid w:val="00EA1CE9"/>
    <w:rsid w:val="00EA5060"/>
    <w:rsid w:val="00EA62DA"/>
    <w:rsid w:val="00EB0F13"/>
    <w:rsid w:val="00EB1B03"/>
    <w:rsid w:val="00EB32C9"/>
    <w:rsid w:val="00EB36D2"/>
    <w:rsid w:val="00EB7315"/>
    <w:rsid w:val="00EC0780"/>
    <w:rsid w:val="00EC1E06"/>
    <w:rsid w:val="00EC38C7"/>
    <w:rsid w:val="00EC473C"/>
    <w:rsid w:val="00EC4F96"/>
    <w:rsid w:val="00EE021C"/>
    <w:rsid w:val="00EE30FA"/>
    <w:rsid w:val="00EE7237"/>
    <w:rsid w:val="00EF3C3A"/>
    <w:rsid w:val="00EF46DC"/>
    <w:rsid w:val="00EF6730"/>
    <w:rsid w:val="00EF7A75"/>
    <w:rsid w:val="00F01F14"/>
    <w:rsid w:val="00F07862"/>
    <w:rsid w:val="00F14760"/>
    <w:rsid w:val="00F167D1"/>
    <w:rsid w:val="00F16DD6"/>
    <w:rsid w:val="00F209B3"/>
    <w:rsid w:val="00F2273D"/>
    <w:rsid w:val="00F246AE"/>
    <w:rsid w:val="00F247AB"/>
    <w:rsid w:val="00F37A93"/>
    <w:rsid w:val="00F5050C"/>
    <w:rsid w:val="00F519B9"/>
    <w:rsid w:val="00F575B1"/>
    <w:rsid w:val="00F6646C"/>
    <w:rsid w:val="00F76052"/>
    <w:rsid w:val="00F81E7B"/>
    <w:rsid w:val="00F90C09"/>
    <w:rsid w:val="00F96A27"/>
    <w:rsid w:val="00F96AC8"/>
    <w:rsid w:val="00FA5009"/>
    <w:rsid w:val="00FB6837"/>
    <w:rsid w:val="00FC1C04"/>
    <w:rsid w:val="00FC52A7"/>
    <w:rsid w:val="00FD286E"/>
    <w:rsid w:val="00FD28FE"/>
    <w:rsid w:val="00FE3E4A"/>
    <w:rsid w:val="00FF01B6"/>
    <w:rsid w:val="00FF0393"/>
    <w:rsid w:val="00FF384C"/>
    <w:rsid w:val="00FF6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1A8AD-B6F6-4B97-B19B-C4F974EB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1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26B"/>
  </w:style>
  <w:style w:type="paragraph" w:styleId="Piedepgina">
    <w:name w:val="footer"/>
    <w:basedOn w:val="Normal"/>
    <w:link w:val="PiedepginaCar"/>
    <w:uiPriority w:val="99"/>
    <w:unhideWhenUsed/>
    <w:rsid w:val="00DA1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26B"/>
  </w:style>
  <w:style w:type="table" w:styleId="Tablaconcuadrcula">
    <w:name w:val="Table Grid"/>
    <w:basedOn w:val="Tablanormal"/>
    <w:uiPriority w:val="39"/>
    <w:rsid w:val="0090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77562"/>
    <w:pPr>
      <w:ind w:left="720"/>
      <w:contextualSpacing/>
    </w:pPr>
  </w:style>
  <w:style w:type="paragraph" w:customStyle="1" w:styleId="Default">
    <w:name w:val="Default"/>
    <w:rsid w:val="00077562"/>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B6C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6C41"/>
    <w:rPr>
      <w:rFonts w:ascii="Segoe UI" w:hAnsi="Segoe UI" w:cs="Segoe UI"/>
      <w:sz w:val="18"/>
      <w:szCs w:val="18"/>
    </w:rPr>
  </w:style>
  <w:style w:type="paragraph" w:styleId="NormalWeb">
    <w:name w:val="Normal (Web)"/>
    <w:aliases w:val="Normal (Web) Car,Normal (Web) Car1 Car Car,Normal (Web) Car Car Car Car Car Car Car Car Car Car,Normal (Web) Car Car Car Car Car Car,Car Car Car,Car Car Car Car Car,Car,Car Car,Normal (Web) Car Car Car Car,Normal (Web) Car Car Car Car Car,C"/>
    <w:basedOn w:val="Normal"/>
    <w:link w:val="NormalWebCar1"/>
    <w:uiPriority w:val="99"/>
    <w:unhideWhenUsed/>
    <w:qFormat/>
    <w:rsid w:val="00771F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 Car"/>
    <w:link w:val="NormalWeb"/>
    <w:uiPriority w:val="99"/>
    <w:rsid w:val="00771F38"/>
    <w:rPr>
      <w:rFonts w:ascii="Times New Roman" w:eastAsia="Times New Roman" w:hAnsi="Times New Roman" w:cs="Times New Roman"/>
      <w:sz w:val="24"/>
      <w:szCs w:val="24"/>
      <w:lang w:eastAsia="es-MX"/>
    </w:rPr>
  </w:style>
  <w:style w:type="paragraph" w:styleId="Textonotapie">
    <w:name w:val="footnote text"/>
    <w:aliases w:val="Ref. de nota al pie1,Footnote Text Char Char Char Char Char,Footnote Text Char Char Char Char,Footnote Text Cha,Footnote reference,FA Fu,Footnote Text Char Char Char,FA Fußnotentext,FA Fu?notentext,Footnote Text Char Char,Car3,Ca,Ca1, Car"/>
    <w:basedOn w:val="Normal"/>
    <w:link w:val="TextonotapieCar"/>
    <w:uiPriority w:val="99"/>
    <w:unhideWhenUsed/>
    <w:qFormat/>
    <w:rsid w:val="00771F38"/>
    <w:pPr>
      <w:spacing w:after="0" w:line="240" w:lineRule="auto"/>
    </w:pPr>
    <w:rPr>
      <w:sz w:val="20"/>
      <w:szCs w:val="20"/>
      <w:lang w:val="es-ES"/>
    </w:rPr>
  </w:style>
  <w:style w:type="character" w:customStyle="1" w:styleId="TextonotapieCar">
    <w:name w:val="Texto nota pie Car"/>
    <w:aliases w:val="Ref. de nota al pie1 Car,Footnote Text Char Char Char Char Char Car,Footnote Text Char Char Char Char Car,Footnote Text Cha Car,Footnote reference Car,FA Fu Car,Footnote Text Char Char Char Car,FA Fußnotentext Car,FA Fu?notentext Car"/>
    <w:basedOn w:val="Fuentedeprrafopredeter"/>
    <w:link w:val="Textonotapie"/>
    <w:uiPriority w:val="99"/>
    <w:rsid w:val="00771F38"/>
    <w:rPr>
      <w:sz w:val="20"/>
      <w:szCs w:val="20"/>
      <w:lang w:val="es-ES"/>
    </w:rPr>
  </w:style>
  <w:style w:type="character" w:styleId="Refdenotaalpie">
    <w:name w:val="footnote reference"/>
    <w:aliases w:val="Texto de nota al pie,Footnotes refss,Appel note de bas de page,Footnote number,referencia nota al pie,BVI fnr,4_G,16 Point,Superscript 6 Point,Texto nota al pie,f,Footnote Reference Char3,Footnote Reference Char1 Char,ftref,Ref,ftre"/>
    <w:basedOn w:val="Fuentedeprrafopredeter"/>
    <w:uiPriority w:val="99"/>
    <w:unhideWhenUsed/>
    <w:qFormat/>
    <w:rsid w:val="00771F38"/>
    <w:rPr>
      <w:vertAlign w:val="superscript"/>
    </w:rPr>
  </w:style>
  <w:style w:type="paragraph" w:customStyle="1" w:styleId="Sangradetindependiente">
    <w:name w:val="Sangría de t. independiente"/>
    <w:basedOn w:val="Normal"/>
    <w:next w:val="Normal"/>
    <w:uiPriority w:val="99"/>
    <w:rsid w:val="00771F38"/>
    <w:pPr>
      <w:autoSpaceDE w:val="0"/>
      <w:autoSpaceDN w:val="0"/>
      <w:adjustRightInd w:val="0"/>
      <w:spacing w:after="0" w:line="240" w:lineRule="auto"/>
    </w:pPr>
    <w:rPr>
      <w:rFonts w:ascii="DFDEKK+Arial" w:hAnsi="DFDEKK+Arial"/>
      <w:sz w:val="24"/>
      <w:szCs w:val="24"/>
      <w:lang w:val="en-US"/>
    </w:rPr>
  </w:style>
  <w:style w:type="character" w:styleId="Hipervnculo">
    <w:name w:val="Hyperlink"/>
    <w:basedOn w:val="Fuentedeprrafopredeter"/>
    <w:uiPriority w:val="99"/>
    <w:unhideWhenUsed/>
    <w:rsid w:val="00BB64F5"/>
    <w:rPr>
      <w:color w:val="0000FF"/>
      <w:u w:val="single"/>
    </w:rPr>
  </w:style>
  <w:style w:type="paragraph" w:customStyle="1" w:styleId="Pa13">
    <w:name w:val="Pa13"/>
    <w:basedOn w:val="Default"/>
    <w:next w:val="Default"/>
    <w:uiPriority w:val="99"/>
    <w:rsid w:val="002E4BF1"/>
    <w:pPr>
      <w:spacing w:line="186" w:lineRule="atLeast"/>
    </w:pPr>
    <w:rPr>
      <w:rFonts w:ascii="Warnock Pro Light" w:hAnsi="Warnock Pro Light" w:cstheme="minorBidi"/>
      <w:color w:val="auto"/>
    </w:rPr>
  </w:style>
  <w:style w:type="character" w:customStyle="1" w:styleId="PrrafodelistaCar">
    <w:name w:val="Párrafo de lista Car"/>
    <w:link w:val="Prrafodelista"/>
    <w:uiPriority w:val="34"/>
    <w:locked/>
    <w:rsid w:val="00D03ECB"/>
  </w:style>
  <w:style w:type="paragraph" w:styleId="Textonotaalfinal">
    <w:name w:val="endnote text"/>
    <w:basedOn w:val="Normal"/>
    <w:link w:val="TextonotaalfinalCar"/>
    <w:uiPriority w:val="99"/>
    <w:unhideWhenUsed/>
    <w:rsid w:val="00BC59A4"/>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rsid w:val="00BC59A4"/>
    <w:rPr>
      <w:sz w:val="20"/>
      <w:szCs w:val="20"/>
      <w:lang w:val="es-ES"/>
    </w:rPr>
  </w:style>
  <w:style w:type="character" w:styleId="Refdenotaalfinal">
    <w:name w:val="endnote reference"/>
    <w:basedOn w:val="Fuentedeprrafopredeter"/>
    <w:uiPriority w:val="99"/>
    <w:semiHidden/>
    <w:unhideWhenUsed/>
    <w:rsid w:val="00BC59A4"/>
    <w:rPr>
      <w:vertAlign w:val="superscript"/>
    </w:rPr>
  </w:style>
  <w:style w:type="character" w:styleId="Textoennegrita">
    <w:name w:val="Strong"/>
    <w:basedOn w:val="Fuentedeprrafopredeter"/>
    <w:uiPriority w:val="22"/>
    <w:qFormat/>
    <w:rsid w:val="006D6A1D"/>
    <w:rPr>
      <w:b/>
      <w:bCs/>
    </w:rPr>
  </w:style>
  <w:style w:type="character" w:customStyle="1" w:styleId="A9">
    <w:name w:val="A9"/>
    <w:uiPriority w:val="99"/>
    <w:rsid w:val="00090210"/>
    <w:rPr>
      <w:rFonts w:cs="Warnock Pro Light"/>
      <w:color w:val="000000"/>
      <w:sz w:val="13"/>
      <w:szCs w:val="13"/>
    </w:rPr>
  </w:style>
  <w:style w:type="character" w:styleId="Refdecomentario">
    <w:name w:val="annotation reference"/>
    <w:basedOn w:val="Fuentedeprrafopredeter"/>
    <w:uiPriority w:val="99"/>
    <w:semiHidden/>
    <w:unhideWhenUsed/>
    <w:rsid w:val="00B017FA"/>
    <w:rPr>
      <w:sz w:val="16"/>
      <w:szCs w:val="16"/>
    </w:rPr>
  </w:style>
  <w:style w:type="paragraph" w:styleId="Textocomentario">
    <w:name w:val="annotation text"/>
    <w:basedOn w:val="Normal"/>
    <w:link w:val="TextocomentarioCar"/>
    <w:uiPriority w:val="99"/>
    <w:semiHidden/>
    <w:unhideWhenUsed/>
    <w:rsid w:val="00B017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17FA"/>
    <w:rPr>
      <w:sz w:val="20"/>
      <w:szCs w:val="20"/>
    </w:rPr>
  </w:style>
  <w:style w:type="paragraph" w:styleId="Asuntodelcomentario">
    <w:name w:val="annotation subject"/>
    <w:basedOn w:val="Textocomentario"/>
    <w:next w:val="Textocomentario"/>
    <w:link w:val="AsuntodelcomentarioCar"/>
    <w:uiPriority w:val="99"/>
    <w:semiHidden/>
    <w:unhideWhenUsed/>
    <w:rsid w:val="00B017FA"/>
    <w:rPr>
      <w:b/>
      <w:bCs/>
    </w:rPr>
  </w:style>
  <w:style w:type="character" w:customStyle="1" w:styleId="AsuntodelcomentarioCar">
    <w:name w:val="Asunto del comentario Car"/>
    <w:basedOn w:val="TextocomentarioCar"/>
    <w:link w:val="Asuntodelcomentario"/>
    <w:uiPriority w:val="99"/>
    <w:semiHidden/>
    <w:rsid w:val="00B017FA"/>
    <w:rPr>
      <w:b/>
      <w:bCs/>
      <w:sz w:val="20"/>
      <w:szCs w:val="20"/>
    </w:rPr>
  </w:style>
  <w:style w:type="paragraph" w:styleId="Revisin">
    <w:name w:val="Revision"/>
    <w:hidden/>
    <w:uiPriority w:val="99"/>
    <w:semiHidden/>
    <w:rsid w:val="006527DF"/>
    <w:pPr>
      <w:spacing w:after="0" w:line="240" w:lineRule="auto"/>
    </w:pPr>
  </w:style>
  <w:style w:type="paragraph" w:customStyle="1" w:styleId="titulodelanorma">
    <w:name w:val="titulo de la norma"/>
    <w:basedOn w:val="Normal"/>
    <w:link w:val="titulodelanormaCar"/>
    <w:qFormat/>
    <w:rsid w:val="00E3672D"/>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3672D"/>
    <w:rPr>
      <w:rFonts w:ascii="Century Gothic" w:eastAsia="Calibri" w:hAnsi="Century Gothic" w:cs="Times New Roman"/>
      <w:b/>
      <w:color w:val="595959"/>
      <w:sz w:val="72"/>
      <w:szCs w:val="72"/>
      <w:lang w:val="es-ES"/>
    </w:rPr>
  </w:style>
  <w:style w:type="character" w:styleId="Nmerodepgina">
    <w:name w:val="page number"/>
    <w:rsid w:val="000E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8841">
      <w:bodyDiv w:val="1"/>
      <w:marLeft w:val="0"/>
      <w:marRight w:val="0"/>
      <w:marTop w:val="0"/>
      <w:marBottom w:val="0"/>
      <w:divBdr>
        <w:top w:val="none" w:sz="0" w:space="0" w:color="auto"/>
        <w:left w:val="none" w:sz="0" w:space="0" w:color="auto"/>
        <w:bottom w:val="none" w:sz="0" w:space="0" w:color="auto"/>
        <w:right w:val="none" w:sz="0" w:space="0" w:color="auto"/>
      </w:divBdr>
    </w:div>
    <w:div w:id="259877535">
      <w:bodyDiv w:val="1"/>
      <w:marLeft w:val="0"/>
      <w:marRight w:val="0"/>
      <w:marTop w:val="0"/>
      <w:marBottom w:val="0"/>
      <w:divBdr>
        <w:top w:val="none" w:sz="0" w:space="0" w:color="auto"/>
        <w:left w:val="none" w:sz="0" w:space="0" w:color="auto"/>
        <w:bottom w:val="none" w:sz="0" w:space="0" w:color="auto"/>
        <w:right w:val="none" w:sz="0" w:space="0" w:color="auto"/>
      </w:divBdr>
    </w:div>
    <w:div w:id="284194694">
      <w:bodyDiv w:val="1"/>
      <w:marLeft w:val="0"/>
      <w:marRight w:val="0"/>
      <w:marTop w:val="0"/>
      <w:marBottom w:val="0"/>
      <w:divBdr>
        <w:top w:val="none" w:sz="0" w:space="0" w:color="auto"/>
        <w:left w:val="none" w:sz="0" w:space="0" w:color="auto"/>
        <w:bottom w:val="none" w:sz="0" w:space="0" w:color="auto"/>
        <w:right w:val="none" w:sz="0" w:space="0" w:color="auto"/>
      </w:divBdr>
    </w:div>
    <w:div w:id="314069603">
      <w:bodyDiv w:val="1"/>
      <w:marLeft w:val="0"/>
      <w:marRight w:val="0"/>
      <w:marTop w:val="0"/>
      <w:marBottom w:val="0"/>
      <w:divBdr>
        <w:top w:val="none" w:sz="0" w:space="0" w:color="auto"/>
        <w:left w:val="none" w:sz="0" w:space="0" w:color="auto"/>
        <w:bottom w:val="none" w:sz="0" w:space="0" w:color="auto"/>
        <w:right w:val="none" w:sz="0" w:space="0" w:color="auto"/>
      </w:divBdr>
    </w:div>
    <w:div w:id="423454804">
      <w:bodyDiv w:val="1"/>
      <w:marLeft w:val="0"/>
      <w:marRight w:val="0"/>
      <w:marTop w:val="0"/>
      <w:marBottom w:val="0"/>
      <w:divBdr>
        <w:top w:val="none" w:sz="0" w:space="0" w:color="auto"/>
        <w:left w:val="none" w:sz="0" w:space="0" w:color="auto"/>
        <w:bottom w:val="none" w:sz="0" w:space="0" w:color="auto"/>
        <w:right w:val="none" w:sz="0" w:space="0" w:color="auto"/>
      </w:divBdr>
    </w:div>
    <w:div w:id="479733816">
      <w:bodyDiv w:val="1"/>
      <w:marLeft w:val="0"/>
      <w:marRight w:val="0"/>
      <w:marTop w:val="0"/>
      <w:marBottom w:val="0"/>
      <w:divBdr>
        <w:top w:val="none" w:sz="0" w:space="0" w:color="auto"/>
        <w:left w:val="none" w:sz="0" w:space="0" w:color="auto"/>
        <w:bottom w:val="none" w:sz="0" w:space="0" w:color="auto"/>
        <w:right w:val="none" w:sz="0" w:space="0" w:color="auto"/>
      </w:divBdr>
    </w:div>
    <w:div w:id="620115463">
      <w:bodyDiv w:val="1"/>
      <w:marLeft w:val="0"/>
      <w:marRight w:val="0"/>
      <w:marTop w:val="0"/>
      <w:marBottom w:val="0"/>
      <w:divBdr>
        <w:top w:val="none" w:sz="0" w:space="0" w:color="auto"/>
        <w:left w:val="none" w:sz="0" w:space="0" w:color="auto"/>
        <w:bottom w:val="none" w:sz="0" w:space="0" w:color="auto"/>
        <w:right w:val="none" w:sz="0" w:space="0" w:color="auto"/>
      </w:divBdr>
    </w:div>
    <w:div w:id="650600594">
      <w:bodyDiv w:val="1"/>
      <w:marLeft w:val="0"/>
      <w:marRight w:val="0"/>
      <w:marTop w:val="0"/>
      <w:marBottom w:val="0"/>
      <w:divBdr>
        <w:top w:val="none" w:sz="0" w:space="0" w:color="auto"/>
        <w:left w:val="none" w:sz="0" w:space="0" w:color="auto"/>
        <w:bottom w:val="none" w:sz="0" w:space="0" w:color="auto"/>
        <w:right w:val="none" w:sz="0" w:space="0" w:color="auto"/>
      </w:divBdr>
    </w:div>
    <w:div w:id="727075059">
      <w:bodyDiv w:val="1"/>
      <w:marLeft w:val="0"/>
      <w:marRight w:val="0"/>
      <w:marTop w:val="0"/>
      <w:marBottom w:val="0"/>
      <w:divBdr>
        <w:top w:val="none" w:sz="0" w:space="0" w:color="auto"/>
        <w:left w:val="none" w:sz="0" w:space="0" w:color="auto"/>
        <w:bottom w:val="none" w:sz="0" w:space="0" w:color="auto"/>
        <w:right w:val="none" w:sz="0" w:space="0" w:color="auto"/>
      </w:divBdr>
    </w:div>
    <w:div w:id="746463659">
      <w:bodyDiv w:val="1"/>
      <w:marLeft w:val="0"/>
      <w:marRight w:val="0"/>
      <w:marTop w:val="0"/>
      <w:marBottom w:val="0"/>
      <w:divBdr>
        <w:top w:val="none" w:sz="0" w:space="0" w:color="auto"/>
        <w:left w:val="none" w:sz="0" w:space="0" w:color="auto"/>
        <w:bottom w:val="none" w:sz="0" w:space="0" w:color="auto"/>
        <w:right w:val="none" w:sz="0" w:space="0" w:color="auto"/>
      </w:divBdr>
    </w:div>
    <w:div w:id="822509550">
      <w:bodyDiv w:val="1"/>
      <w:marLeft w:val="0"/>
      <w:marRight w:val="0"/>
      <w:marTop w:val="0"/>
      <w:marBottom w:val="0"/>
      <w:divBdr>
        <w:top w:val="none" w:sz="0" w:space="0" w:color="auto"/>
        <w:left w:val="none" w:sz="0" w:space="0" w:color="auto"/>
        <w:bottom w:val="none" w:sz="0" w:space="0" w:color="auto"/>
        <w:right w:val="none" w:sz="0" w:space="0" w:color="auto"/>
      </w:divBdr>
    </w:div>
    <w:div w:id="931009698">
      <w:bodyDiv w:val="1"/>
      <w:marLeft w:val="0"/>
      <w:marRight w:val="0"/>
      <w:marTop w:val="0"/>
      <w:marBottom w:val="0"/>
      <w:divBdr>
        <w:top w:val="none" w:sz="0" w:space="0" w:color="auto"/>
        <w:left w:val="none" w:sz="0" w:space="0" w:color="auto"/>
        <w:bottom w:val="none" w:sz="0" w:space="0" w:color="auto"/>
        <w:right w:val="none" w:sz="0" w:space="0" w:color="auto"/>
      </w:divBdr>
    </w:div>
    <w:div w:id="1380713707">
      <w:bodyDiv w:val="1"/>
      <w:marLeft w:val="0"/>
      <w:marRight w:val="0"/>
      <w:marTop w:val="0"/>
      <w:marBottom w:val="0"/>
      <w:divBdr>
        <w:top w:val="none" w:sz="0" w:space="0" w:color="auto"/>
        <w:left w:val="none" w:sz="0" w:space="0" w:color="auto"/>
        <w:bottom w:val="none" w:sz="0" w:space="0" w:color="auto"/>
        <w:right w:val="none" w:sz="0" w:space="0" w:color="auto"/>
      </w:divBdr>
    </w:div>
    <w:div w:id="1385720017">
      <w:bodyDiv w:val="1"/>
      <w:marLeft w:val="0"/>
      <w:marRight w:val="0"/>
      <w:marTop w:val="0"/>
      <w:marBottom w:val="0"/>
      <w:divBdr>
        <w:top w:val="none" w:sz="0" w:space="0" w:color="auto"/>
        <w:left w:val="none" w:sz="0" w:space="0" w:color="auto"/>
        <w:bottom w:val="none" w:sz="0" w:space="0" w:color="auto"/>
        <w:right w:val="none" w:sz="0" w:space="0" w:color="auto"/>
      </w:divBdr>
    </w:div>
    <w:div w:id="1511795586">
      <w:bodyDiv w:val="1"/>
      <w:marLeft w:val="0"/>
      <w:marRight w:val="0"/>
      <w:marTop w:val="0"/>
      <w:marBottom w:val="0"/>
      <w:divBdr>
        <w:top w:val="none" w:sz="0" w:space="0" w:color="auto"/>
        <w:left w:val="none" w:sz="0" w:space="0" w:color="auto"/>
        <w:bottom w:val="none" w:sz="0" w:space="0" w:color="auto"/>
        <w:right w:val="none" w:sz="0" w:space="0" w:color="auto"/>
      </w:divBdr>
    </w:div>
    <w:div w:id="1528565698">
      <w:bodyDiv w:val="1"/>
      <w:marLeft w:val="0"/>
      <w:marRight w:val="0"/>
      <w:marTop w:val="0"/>
      <w:marBottom w:val="0"/>
      <w:divBdr>
        <w:top w:val="none" w:sz="0" w:space="0" w:color="auto"/>
        <w:left w:val="none" w:sz="0" w:space="0" w:color="auto"/>
        <w:bottom w:val="none" w:sz="0" w:space="0" w:color="auto"/>
        <w:right w:val="none" w:sz="0" w:space="0" w:color="auto"/>
      </w:divBdr>
    </w:div>
    <w:div w:id="1707756249">
      <w:bodyDiv w:val="1"/>
      <w:marLeft w:val="0"/>
      <w:marRight w:val="0"/>
      <w:marTop w:val="0"/>
      <w:marBottom w:val="0"/>
      <w:divBdr>
        <w:top w:val="none" w:sz="0" w:space="0" w:color="auto"/>
        <w:left w:val="none" w:sz="0" w:space="0" w:color="auto"/>
        <w:bottom w:val="none" w:sz="0" w:space="0" w:color="auto"/>
        <w:right w:val="none" w:sz="0" w:space="0" w:color="auto"/>
      </w:divBdr>
    </w:div>
    <w:div w:id="1760827449">
      <w:bodyDiv w:val="1"/>
      <w:marLeft w:val="0"/>
      <w:marRight w:val="0"/>
      <w:marTop w:val="0"/>
      <w:marBottom w:val="0"/>
      <w:divBdr>
        <w:top w:val="none" w:sz="0" w:space="0" w:color="auto"/>
        <w:left w:val="none" w:sz="0" w:space="0" w:color="auto"/>
        <w:bottom w:val="none" w:sz="0" w:space="0" w:color="auto"/>
        <w:right w:val="none" w:sz="0" w:space="0" w:color="auto"/>
      </w:divBdr>
    </w:div>
    <w:div w:id="1808236064">
      <w:bodyDiv w:val="1"/>
      <w:marLeft w:val="0"/>
      <w:marRight w:val="0"/>
      <w:marTop w:val="0"/>
      <w:marBottom w:val="0"/>
      <w:divBdr>
        <w:top w:val="none" w:sz="0" w:space="0" w:color="auto"/>
        <w:left w:val="none" w:sz="0" w:space="0" w:color="auto"/>
        <w:bottom w:val="none" w:sz="0" w:space="0" w:color="auto"/>
        <w:right w:val="none" w:sz="0" w:space="0" w:color="auto"/>
      </w:divBdr>
    </w:div>
    <w:div w:id="1888949540">
      <w:bodyDiv w:val="1"/>
      <w:marLeft w:val="0"/>
      <w:marRight w:val="0"/>
      <w:marTop w:val="0"/>
      <w:marBottom w:val="0"/>
      <w:divBdr>
        <w:top w:val="none" w:sz="0" w:space="0" w:color="auto"/>
        <w:left w:val="none" w:sz="0" w:space="0" w:color="auto"/>
        <w:bottom w:val="none" w:sz="0" w:space="0" w:color="auto"/>
        <w:right w:val="none" w:sz="0" w:space="0" w:color="auto"/>
      </w:divBdr>
    </w:div>
    <w:div w:id="1908343681">
      <w:bodyDiv w:val="1"/>
      <w:marLeft w:val="0"/>
      <w:marRight w:val="0"/>
      <w:marTop w:val="0"/>
      <w:marBottom w:val="0"/>
      <w:divBdr>
        <w:top w:val="none" w:sz="0" w:space="0" w:color="auto"/>
        <w:left w:val="none" w:sz="0" w:space="0" w:color="auto"/>
        <w:bottom w:val="none" w:sz="0" w:space="0" w:color="auto"/>
        <w:right w:val="none" w:sz="0" w:space="0" w:color="auto"/>
      </w:divBdr>
    </w:div>
    <w:div w:id="2042396662">
      <w:bodyDiv w:val="1"/>
      <w:marLeft w:val="0"/>
      <w:marRight w:val="0"/>
      <w:marTop w:val="0"/>
      <w:marBottom w:val="0"/>
      <w:divBdr>
        <w:top w:val="none" w:sz="0" w:space="0" w:color="auto"/>
        <w:left w:val="none" w:sz="0" w:space="0" w:color="auto"/>
        <w:bottom w:val="none" w:sz="0" w:space="0" w:color="auto"/>
        <w:right w:val="none" w:sz="0" w:space="0" w:color="auto"/>
      </w:divBdr>
    </w:div>
    <w:div w:id="21238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9AAB-E542-4757-AFDB-4DF1A436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13290</Words>
  <Characters>73096</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Mejía Ortíz</dc:creator>
  <cp:keywords/>
  <dc:description/>
  <cp:lastModifiedBy>Juan Antonio Mejía Ortíz</cp:lastModifiedBy>
  <cp:revision>4</cp:revision>
  <cp:lastPrinted>2018-07-20T23:18:00Z</cp:lastPrinted>
  <dcterms:created xsi:type="dcterms:W3CDTF">2018-07-20T18:45:00Z</dcterms:created>
  <dcterms:modified xsi:type="dcterms:W3CDTF">2018-07-20T23:20:00Z</dcterms:modified>
</cp:coreProperties>
</file>