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6963257"/>
        <w:docPartObj>
          <w:docPartGallery w:val="Cover Pages"/>
          <w:docPartUnique/>
        </w:docPartObj>
      </w:sdtPr>
      <w:sdtEndPr>
        <w:rPr>
          <w:rFonts w:cstheme="minorHAnsi"/>
        </w:rPr>
      </w:sdtEndPr>
      <w:sdtContent>
        <w:p w:rsidR="005851C3" w:rsidRDefault="005851C3">
          <w:pPr>
            <w:pStyle w:val="Sinespaciado"/>
          </w:pPr>
          <w:r>
            <w:rPr>
              <w:noProof/>
              <w:lang w:eastAsia="es-MX"/>
            </w:rPr>
            <mc:AlternateContent>
              <mc:Choice Requires="wpg">
                <w:drawing>
                  <wp:anchor distT="0" distB="0" distL="114300" distR="114300" simplePos="0" relativeHeight="251659264" behindDoc="1" locked="0" layoutInCell="1" allowOverlap="1" wp14:anchorId="49FD4DC8" wp14:editId="159DDA5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upo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ángulo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ágono 7"/>
                            <wps:cNvSpPr/>
                            <wps:spPr>
                              <a:xfrm>
                                <a:off x="0" y="1466850"/>
                                <a:ext cx="2194560" cy="552055"/>
                              </a:xfrm>
                              <a:prstGeom prst="homePlat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1140300645"/>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5851C3" w:rsidRDefault="005851C3">
                                      <w:pPr>
                                        <w:pStyle w:val="Sinespaciado"/>
                                        <w:jc w:val="right"/>
                                        <w:rPr>
                                          <w:color w:val="FFFFFF" w:themeColor="background1"/>
                                          <w:sz w:val="28"/>
                                          <w:szCs w:val="28"/>
                                        </w:rPr>
                                      </w:pPr>
                                      <w:r>
                                        <w:rPr>
                                          <w:color w:val="FFFFFF" w:themeColor="background1"/>
                                          <w:sz w:val="28"/>
                                          <w:szCs w:val="28"/>
                                        </w:rPr>
                                        <w:t>21 DE MARZO DE 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wpg:grpSpPr>
                            <wpg:grpSp>
                              <wpg:cNvPr id="9" name="Grupo 9"/>
                              <wpg:cNvGrpSpPr>
                                <a:grpSpLocks noChangeAspect="1"/>
                              </wpg:cNvGrpSpPr>
                              <wpg:grpSpPr>
                                <a:xfrm>
                                  <a:off x="141062" y="4211812"/>
                                  <a:ext cx="1047750" cy="3121026"/>
                                  <a:chOff x="141062" y="4211812"/>
                                  <a:chExt cx="1047750" cy="3121026"/>
                                </a:xfrm>
                              </wpg:grpSpPr>
                              <wps:wsp>
                                <wps:cNvPr id="12" name="Forma libre 1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upo 24"/>
                              <wpg:cNvGrpSpPr>
                                <a:grpSpLocks noChangeAspect="1"/>
                              </wpg:cNvGrpSpPr>
                              <wpg:grpSpPr>
                                <a:xfrm>
                                  <a:off x="80645" y="4826972"/>
                                  <a:ext cx="1306273" cy="2505863"/>
                                  <a:chOff x="80645" y="4649964"/>
                                  <a:chExt cx="874712" cy="1677988"/>
                                </a:xfrm>
                              </wpg:grpSpPr>
                              <wps:wsp>
                                <wps:cNvPr id="25" name="Forma libre 2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orma libre 1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orma libre 1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orma libre 1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orma libre 1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9FD4DC8" id="Grupo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">
                    <v:rect id="Rectángulo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" adj="18883" fillcolor="#bfbfbf [2412]" stroked="f" strokeweight="1pt">
                      <v:textbox inset=",0,14.4pt,0">
                        <w:txbxContent>
                          <w:sdt>
                            <w:sdtPr>
                              <w:rPr>
                                <w:color w:val="FFFFFF" w:themeColor="background1"/>
                                <w:sz w:val="28"/>
                                <w:szCs w:val="28"/>
                              </w:rPr>
                              <w:alias w:val="Fecha"/>
                              <w:tag w:val=""/>
                              <w:id w:val="1140300645"/>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5851C3" w:rsidRDefault="005851C3">
                                <w:pPr>
                                  <w:pStyle w:val="Sinespaciado"/>
                                  <w:jc w:val="right"/>
                                  <w:rPr>
                                    <w:color w:val="FFFFFF" w:themeColor="background1"/>
                                    <w:sz w:val="28"/>
                                    <w:szCs w:val="28"/>
                                  </w:rPr>
                                </w:pPr>
                                <w:r>
                                  <w:rPr>
                                    <w:color w:val="FFFFFF" w:themeColor="background1"/>
                                    <w:sz w:val="28"/>
                                    <w:szCs w:val="28"/>
                                  </w:rPr>
                                  <w:t>21 DE MARZO DE 2018</w:t>
                                </w:r>
                              </w:p>
                            </w:sdtContent>
                          </w:sdt>
                        </w:txbxContent>
                      </v:textbox>
                    </v:shape>
                    <v:group id="Grupo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o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orma libre 12"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13"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a libre 1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a libre 19"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0"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1"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22"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a libre 23"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orma libre 25"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6"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7"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28"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9"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30"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44546a [3215]" strokecolor="#44546a [3215]" strokeweight="0">
                          <v:fill opacity="13107f"/>
                          <v:stroke opacity="13107f"/>
                          <v:path arrowok="t" o:connecttype="custom" o:connectlocs="0,0;12700,58738;12700,65088;23813,150813;6350,77788;0,0" o:connectangles="0,0,0,0,0,0"/>
                        </v:shape>
                        <v:shape id="Forma libre 31"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28"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29"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orma libre 130"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orma libre 131"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5851C3" w:rsidRPr="00A85AA5" w:rsidRDefault="003819FE">
          <w:pPr>
            <w:rPr>
              <w:rFonts w:cstheme="minorHAnsi"/>
              <w:b/>
            </w:rPr>
          </w:pPr>
          <w:r>
            <w:rPr>
              <w:noProof/>
              <w:lang w:eastAsia="es-MX"/>
            </w:rPr>
            <mc:AlternateContent>
              <mc:Choice Requires="wps">
                <w:drawing>
                  <wp:anchor distT="45720" distB="45720" distL="114300" distR="114300" simplePos="0" relativeHeight="251663360" behindDoc="0" locked="0" layoutInCell="1" allowOverlap="1" wp14:anchorId="60A41484" wp14:editId="11B4003F">
                    <wp:simplePos x="0" y="0"/>
                    <wp:positionH relativeFrom="margin">
                      <wp:align>left</wp:align>
                    </wp:positionH>
                    <wp:positionV relativeFrom="paragraph">
                      <wp:posOffset>2825750</wp:posOffset>
                    </wp:positionV>
                    <wp:extent cx="5936615" cy="1404620"/>
                    <wp:effectExtent l="0" t="0" r="2603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404620"/>
                            </a:xfrm>
                            <a:prstGeom prst="rect">
                              <a:avLst/>
                            </a:prstGeom>
                            <a:solidFill>
                              <a:srgbClr val="FFFFFF"/>
                            </a:solidFill>
                            <a:ln w="9525">
                              <a:solidFill>
                                <a:schemeClr val="bg1">
                                  <a:lumMod val="85000"/>
                                </a:schemeClr>
                              </a:solidFill>
                              <a:miter lim="800000"/>
                              <a:headEnd/>
                              <a:tailEnd/>
                            </a:ln>
                          </wps:spPr>
                          <wps:txbx>
                            <w:txbxContent>
                              <w:p w:rsidR="00A85AA5" w:rsidRDefault="000020FB" w:rsidP="00A85AA5">
                                <w:pPr>
                                  <w:jc w:val="center"/>
                                </w:pPr>
                                <w:sdt>
                                  <w:sdtPr>
                                    <w:rPr>
                                      <w:rFonts w:asciiTheme="majorHAnsi" w:hAnsiTheme="majorHAnsi" w:cstheme="majorHAnsi"/>
                                      <w:b/>
                                      <w:color w:val="404040" w:themeColor="text1" w:themeTint="BF"/>
                                      <w:sz w:val="40"/>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85AA5" w:rsidRPr="003819FE">
                                      <w:rPr>
                                        <w:rFonts w:asciiTheme="majorHAnsi" w:hAnsiTheme="majorHAnsi" w:cstheme="majorHAnsi"/>
                                        <w:b/>
                                        <w:color w:val="404040" w:themeColor="text1" w:themeTint="BF"/>
                                        <w:sz w:val="40"/>
                                        <w:szCs w:val="36"/>
                                      </w:rPr>
                                      <w:t>COMITÉ DE GÉNERO Y DERECHOS HUMANOS</w:t>
                                    </w:r>
                                    <w:r w:rsidR="003819FE">
                                      <w:rPr>
                                        <w:rFonts w:asciiTheme="majorHAnsi" w:hAnsiTheme="majorHAnsi" w:cstheme="majorHAnsi"/>
                                        <w:b/>
                                        <w:color w:val="404040" w:themeColor="text1" w:themeTint="BF"/>
                                        <w:sz w:val="40"/>
                                        <w:szCs w:val="36"/>
                                      </w:rPr>
                                      <w:t xml:space="preserve">             D</w:t>
                                    </w:r>
                                    <w:r w:rsidR="00A85AA5" w:rsidRPr="003819FE">
                                      <w:rPr>
                                        <w:rFonts w:asciiTheme="majorHAnsi" w:hAnsiTheme="majorHAnsi" w:cstheme="majorHAnsi"/>
                                        <w:b/>
                                        <w:color w:val="404040" w:themeColor="text1" w:themeTint="BF"/>
                                        <w:sz w:val="40"/>
                                        <w:szCs w:val="36"/>
                                      </w:rPr>
                                      <w:t>EL TRIBUNAL ELECTORAL DE LA CIUDAD DE MÉXICO</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41484" id="_x0000_t202" coordsize="21600,21600" o:spt="202" path="m,l,21600r21600,l21600,xe">
                    <v:stroke joinstyle="miter"/>
                    <v:path gradientshapeok="t" o:connecttype="rect"/>
                  </v:shapetype>
                  <v:shape id="Cuadro de texto 2" o:spid="_x0000_s1055" type="#_x0000_t202" style="position:absolute;margin-left:0;margin-top:222.5pt;width:467.4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" strokecolor="#d8d8d8 [2732]">
                    <v:textbox style="mso-fit-shape-to-text:t">
                      <w:txbxContent>
                        <w:p w:rsidR="00A85AA5" w:rsidRDefault="00A85AA5" w:rsidP="00A85AA5">
                          <w:pPr>
                            <w:jc w:val="center"/>
                          </w:pPr>
                          <w:sdt>
                            <w:sdtPr>
                              <w:rPr>
                                <w:rFonts w:asciiTheme="majorHAnsi" w:hAnsiTheme="majorHAnsi" w:cstheme="majorHAnsi"/>
                                <w:b/>
                                <w:color w:val="404040" w:themeColor="text1" w:themeTint="BF"/>
                                <w:sz w:val="40"/>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3819FE">
                                <w:rPr>
                                  <w:rFonts w:asciiTheme="majorHAnsi" w:hAnsiTheme="majorHAnsi" w:cstheme="majorHAnsi"/>
                                  <w:b/>
                                  <w:color w:val="404040" w:themeColor="text1" w:themeTint="BF"/>
                                  <w:sz w:val="40"/>
                                  <w:szCs w:val="36"/>
                                </w:rPr>
                                <w:t>COMITÉ DE GÉNERO Y DERECHOS HUMANOS</w:t>
                              </w:r>
                              <w:r w:rsidR="003819FE">
                                <w:rPr>
                                  <w:rFonts w:asciiTheme="majorHAnsi" w:hAnsiTheme="majorHAnsi" w:cstheme="majorHAnsi"/>
                                  <w:b/>
                                  <w:color w:val="404040" w:themeColor="text1" w:themeTint="BF"/>
                                  <w:sz w:val="40"/>
                                  <w:szCs w:val="36"/>
                                </w:rPr>
                                <w:t xml:space="preserve">             D</w:t>
                              </w:r>
                              <w:r w:rsidRPr="003819FE">
                                <w:rPr>
                                  <w:rFonts w:asciiTheme="majorHAnsi" w:hAnsiTheme="majorHAnsi" w:cstheme="majorHAnsi"/>
                                  <w:b/>
                                  <w:color w:val="404040" w:themeColor="text1" w:themeTint="BF"/>
                                  <w:sz w:val="40"/>
                                  <w:szCs w:val="36"/>
                                </w:rPr>
                                <w:t>EL TRIBUNAL ELECTORAL</w:t>
                              </w:r>
                              <w:r w:rsidRPr="003819FE">
                                <w:rPr>
                                  <w:rFonts w:asciiTheme="majorHAnsi" w:hAnsiTheme="majorHAnsi" w:cstheme="majorHAnsi"/>
                                  <w:b/>
                                  <w:color w:val="404040" w:themeColor="text1" w:themeTint="BF"/>
                                  <w:sz w:val="40"/>
                                  <w:szCs w:val="36"/>
                                </w:rPr>
                                <w:t xml:space="preserve"> </w:t>
                              </w:r>
                              <w:r w:rsidRPr="003819FE">
                                <w:rPr>
                                  <w:rFonts w:asciiTheme="majorHAnsi" w:hAnsiTheme="majorHAnsi" w:cstheme="majorHAnsi"/>
                                  <w:b/>
                                  <w:color w:val="404040" w:themeColor="text1" w:themeTint="BF"/>
                                  <w:sz w:val="40"/>
                                  <w:szCs w:val="36"/>
                                </w:rPr>
                                <w:t>DE LA CIUDAD DE MÉXICO</w:t>
                              </w:r>
                            </w:sdtContent>
                          </w:sdt>
                        </w:p>
                      </w:txbxContent>
                    </v:textbox>
                    <w10:wrap type="square" anchorx="margin"/>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F52A803" wp14:editId="0104523C">
                    <wp:simplePos x="0" y="0"/>
                    <wp:positionH relativeFrom="margin">
                      <wp:align>right</wp:align>
                    </wp:positionH>
                    <wp:positionV relativeFrom="margin">
                      <wp:posOffset>5095842</wp:posOffset>
                    </wp:positionV>
                    <wp:extent cx="5349922" cy="1069848"/>
                    <wp:effectExtent l="0" t="0" r="3175" b="12700"/>
                    <wp:wrapNone/>
                    <wp:docPr id="1" name="Cuadro de texto 1"/>
                    <wp:cNvGraphicFramePr/>
                    <a:graphic xmlns:a="http://schemas.openxmlformats.org/drawingml/2006/main">
                      <a:graphicData uri="http://schemas.microsoft.com/office/word/2010/wordprocessingShape">
                        <wps:wsp>
                          <wps:cNvSpPr txBox="1"/>
                          <wps:spPr>
                            <a:xfrm>
                              <a:off x="0" y="0"/>
                              <a:ext cx="534992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1C3" w:rsidRPr="003819FE" w:rsidRDefault="000020FB" w:rsidP="00A85AA5">
                                <w:pPr>
                                  <w:pStyle w:val="Sinespaciado"/>
                                  <w:jc w:val="right"/>
                                  <w:rPr>
                                    <w:rFonts w:asciiTheme="majorHAnsi" w:eastAsiaTheme="majorEastAsia" w:hAnsiTheme="majorHAnsi" w:cstheme="majorBidi"/>
                                    <w:b/>
                                    <w:color w:val="262626" w:themeColor="text1" w:themeTint="D9"/>
                                    <w:sz w:val="56"/>
                                  </w:rPr>
                                </w:pPr>
                                <w:sdt>
                                  <w:sdtPr>
                                    <w:rPr>
                                      <w:rFonts w:asciiTheme="majorHAnsi" w:eastAsiaTheme="majorEastAsia" w:hAnsiTheme="majorHAnsi" w:cstheme="majorBidi"/>
                                      <w:b/>
                                      <w:color w:val="262626" w:themeColor="text1" w:themeTint="D9"/>
                                      <w:sz w:val="52"/>
                                      <w:szCs w:val="72"/>
                                    </w:rPr>
                                    <w:alias w:val="Título"/>
                                    <w:tag w:val=""/>
                                    <w:id w:val="-515005124"/>
                                    <w:dataBinding w:prefixMappings="xmlns:ns0='http://purl.org/dc/elements/1.1/' xmlns:ns1='http://schemas.openxmlformats.org/package/2006/metadata/core-properties' " w:xpath="/ns1:coreProperties[1]/ns0:title[1]" w:storeItemID="{6C3C8BC8-F283-45AE-878A-BAB7291924A1}"/>
                                    <w:text/>
                                  </w:sdtPr>
                                  <w:sdtEndPr/>
                                  <w:sdtContent>
                                    <w:r w:rsidR="005851C3" w:rsidRPr="003819FE">
                                      <w:rPr>
                                        <w:rFonts w:asciiTheme="majorHAnsi" w:eastAsiaTheme="majorEastAsia" w:hAnsiTheme="majorHAnsi" w:cstheme="majorBidi"/>
                                        <w:b/>
                                        <w:color w:val="262626" w:themeColor="text1" w:themeTint="D9"/>
                                        <w:sz w:val="52"/>
                                        <w:szCs w:val="72"/>
                                      </w:rPr>
                                      <w:t>Primer Informe</w:t>
                                    </w:r>
                                  </w:sdtContent>
                                </w:sdt>
                                <w:r w:rsidR="005851C3" w:rsidRPr="003819FE">
                                  <w:rPr>
                                    <w:rFonts w:asciiTheme="majorHAnsi" w:eastAsiaTheme="majorEastAsia" w:hAnsiTheme="majorHAnsi" w:cstheme="majorBidi"/>
                                    <w:b/>
                                    <w:color w:val="262626" w:themeColor="text1" w:themeTint="D9"/>
                                    <w:sz w:val="52"/>
                                    <w:szCs w:val="72"/>
                                  </w:rPr>
                                  <w:t xml:space="preserve"> de Actividades</w:t>
                                </w:r>
                              </w:p>
                              <w:p w:rsidR="005851C3" w:rsidRDefault="005851C3" w:rsidP="005851C3">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F52A803" id="Cuadro de texto 1" o:spid="_x0000_s1056" type="#_x0000_t202" style="position:absolute;margin-left:370.05pt;margin-top:401.25pt;width:421.25pt;height:8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" filled="f" stroked="f" strokeweight=".5pt">
                    <v:textbox style="mso-fit-shape-to-text:t" inset="0,0,0,0">
                      <w:txbxContent>
                        <w:p w:rsidR="005851C3" w:rsidRPr="003819FE" w:rsidRDefault="005851C3" w:rsidP="00A85AA5">
                          <w:pPr>
                            <w:pStyle w:val="Sinespaciado"/>
                            <w:jc w:val="right"/>
                            <w:rPr>
                              <w:rFonts w:asciiTheme="majorHAnsi" w:eastAsiaTheme="majorEastAsia" w:hAnsiTheme="majorHAnsi" w:cstheme="majorBidi"/>
                              <w:b/>
                              <w:color w:val="262626" w:themeColor="text1" w:themeTint="D9"/>
                              <w:sz w:val="56"/>
                            </w:rPr>
                          </w:pPr>
                          <w:sdt>
                            <w:sdtPr>
                              <w:rPr>
                                <w:rFonts w:asciiTheme="majorHAnsi" w:eastAsiaTheme="majorEastAsia" w:hAnsiTheme="majorHAnsi" w:cstheme="majorBidi"/>
                                <w:b/>
                                <w:color w:val="262626" w:themeColor="text1" w:themeTint="D9"/>
                                <w:sz w:val="52"/>
                                <w:szCs w:val="72"/>
                              </w:rPr>
                              <w:alias w:val="Título"/>
                              <w:tag w:val=""/>
                              <w:id w:val="-515005124"/>
                              <w:dataBinding w:prefixMappings="xmlns:ns0='http://purl.org/dc/elements/1.1/' xmlns:ns1='http://schemas.openxmlformats.org/package/2006/metadata/core-properties' " w:xpath="/ns1:coreProperties[1]/ns0:title[1]" w:storeItemID="{6C3C8BC8-F283-45AE-878A-BAB7291924A1}"/>
                              <w:text/>
                            </w:sdtPr>
                            <w:sdtContent>
                              <w:r w:rsidRPr="003819FE">
                                <w:rPr>
                                  <w:rFonts w:asciiTheme="majorHAnsi" w:eastAsiaTheme="majorEastAsia" w:hAnsiTheme="majorHAnsi" w:cstheme="majorBidi"/>
                                  <w:b/>
                                  <w:color w:val="262626" w:themeColor="text1" w:themeTint="D9"/>
                                  <w:sz w:val="52"/>
                                  <w:szCs w:val="72"/>
                                </w:rPr>
                                <w:t>Primer Informe</w:t>
                              </w:r>
                            </w:sdtContent>
                          </w:sdt>
                          <w:r w:rsidRPr="003819FE">
                            <w:rPr>
                              <w:rFonts w:asciiTheme="majorHAnsi" w:eastAsiaTheme="majorEastAsia" w:hAnsiTheme="majorHAnsi" w:cstheme="majorBidi"/>
                              <w:b/>
                              <w:color w:val="262626" w:themeColor="text1" w:themeTint="D9"/>
                              <w:sz w:val="52"/>
                              <w:szCs w:val="72"/>
                            </w:rPr>
                            <w:t xml:space="preserve"> de Actividades</w:t>
                          </w:r>
                        </w:p>
                        <w:p w:rsidR="005851C3" w:rsidRDefault="005851C3" w:rsidP="005851C3">
                          <w:pPr>
                            <w:spacing w:before="120"/>
                            <w:rPr>
                              <w:color w:val="404040" w:themeColor="text1" w:themeTint="BF"/>
                              <w:sz w:val="36"/>
                              <w:szCs w:val="36"/>
                            </w:rPr>
                          </w:pPr>
                        </w:p>
                      </w:txbxContent>
                    </v:textbox>
                    <w10:wrap anchorx="margin" anchory="margin"/>
                  </v:shape>
                </w:pict>
              </mc:Fallback>
            </mc:AlternateContent>
          </w:r>
          <w:r w:rsidR="005851C3">
            <w:rPr>
              <w:noProof/>
            </w:rPr>
            <w:t xml:space="preserve"> </w:t>
          </w:r>
          <w:r w:rsidR="005851C3">
            <w:rPr>
              <w:rFonts w:cstheme="minorHAnsi"/>
            </w:rPr>
            <w:br w:type="page"/>
          </w:r>
        </w:p>
        <w:p w:rsidR="005851C3" w:rsidRDefault="000020FB">
          <w:pPr>
            <w:rPr>
              <w:rFonts w:cstheme="minorHAnsi"/>
              <w:szCs w:val="24"/>
            </w:rPr>
          </w:pPr>
        </w:p>
      </w:sdtContent>
    </w:sdt>
    <w:p w:rsidR="007D7369" w:rsidRPr="003819FE" w:rsidRDefault="007D7369" w:rsidP="005851C3">
      <w:pPr>
        <w:pStyle w:val="Default"/>
        <w:jc w:val="center"/>
        <w:rPr>
          <w:rFonts w:asciiTheme="minorHAnsi" w:hAnsiTheme="minorHAnsi" w:cstheme="minorHAnsi"/>
          <w:b/>
          <w:color w:val="auto"/>
          <w:lang w:val="es-MX"/>
        </w:rPr>
      </w:pPr>
      <w:r w:rsidRPr="003819FE">
        <w:rPr>
          <w:rFonts w:asciiTheme="minorHAnsi" w:hAnsiTheme="minorHAnsi" w:cstheme="minorHAnsi"/>
          <w:b/>
          <w:color w:val="auto"/>
          <w:lang w:val="es-MX"/>
        </w:rPr>
        <w:t xml:space="preserve">PRIMER </w:t>
      </w:r>
      <w:r w:rsidR="003E592C" w:rsidRPr="003819FE">
        <w:rPr>
          <w:rFonts w:asciiTheme="minorHAnsi" w:hAnsiTheme="minorHAnsi" w:cstheme="minorHAnsi"/>
          <w:b/>
          <w:color w:val="auto"/>
          <w:lang w:val="es-MX"/>
        </w:rPr>
        <w:t>INFORME DE ACTIVIDADES</w:t>
      </w:r>
    </w:p>
    <w:p w:rsidR="007D7369" w:rsidRPr="003819FE" w:rsidRDefault="003E592C" w:rsidP="005851C3">
      <w:pPr>
        <w:pStyle w:val="Default"/>
        <w:jc w:val="center"/>
        <w:rPr>
          <w:rFonts w:asciiTheme="minorHAnsi" w:hAnsiTheme="minorHAnsi" w:cstheme="minorHAnsi"/>
          <w:b/>
          <w:color w:val="auto"/>
          <w:lang w:val="es-MX"/>
        </w:rPr>
      </w:pPr>
      <w:r w:rsidRPr="003819FE">
        <w:rPr>
          <w:rFonts w:asciiTheme="minorHAnsi" w:hAnsiTheme="minorHAnsi" w:cstheme="minorHAnsi"/>
          <w:b/>
          <w:color w:val="auto"/>
          <w:lang w:val="es-MX"/>
        </w:rPr>
        <w:t>DEL COMITÉ DE GÉNERO Y DERECHOS HUMANOS</w:t>
      </w:r>
      <w:r w:rsidR="007D7369" w:rsidRPr="003819FE">
        <w:rPr>
          <w:rFonts w:asciiTheme="minorHAnsi" w:hAnsiTheme="minorHAnsi" w:cstheme="minorHAnsi"/>
          <w:b/>
          <w:color w:val="auto"/>
          <w:lang w:val="es-MX"/>
        </w:rPr>
        <w:t xml:space="preserve"> </w:t>
      </w:r>
      <w:r w:rsidRPr="003819FE">
        <w:rPr>
          <w:rFonts w:asciiTheme="minorHAnsi" w:hAnsiTheme="minorHAnsi" w:cstheme="minorHAnsi"/>
          <w:b/>
          <w:color w:val="auto"/>
          <w:lang w:val="es-MX"/>
        </w:rPr>
        <w:t>DEL TRIBUNAL ELECTORAL</w:t>
      </w:r>
    </w:p>
    <w:p w:rsidR="003E592C" w:rsidRPr="003819FE" w:rsidRDefault="003E592C" w:rsidP="005851C3">
      <w:pPr>
        <w:pStyle w:val="Default"/>
        <w:jc w:val="center"/>
        <w:rPr>
          <w:rFonts w:asciiTheme="minorHAnsi" w:hAnsiTheme="minorHAnsi" w:cstheme="minorHAnsi"/>
          <w:b/>
          <w:color w:val="auto"/>
          <w:lang w:val="es-MX"/>
        </w:rPr>
      </w:pPr>
      <w:r w:rsidRPr="003819FE">
        <w:rPr>
          <w:rFonts w:asciiTheme="minorHAnsi" w:hAnsiTheme="minorHAnsi" w:cstheme="minorHAnsi"/>
          <w:b/>
          <w:color w:val="auto"/>
          <w:lang w:val="es-MX"/>
        </w:rPr>
        <w:t>DE LA CIUDAD DE MÉXICO</w:t>
      </w:r>
    </w:p>
    <w:p w:rsidR="003B16EB" w:rsidRPr="003819FE" w:rsidRDefault="003B16EB" w:rsidP="005851C3">
      <w:pPr>
        <w:pStyle w:val="Default"/>
        <w:spacing w:before="240" w:after="240"/>
        <w:jc w:val="both"/>
        <w:rPr>
          <w:rFonts w:asciiTheme="minorHAnsi" w:hAnsiTheme="minorHAnsi" w:cstheme="minorHAnsi"/>
          <w:color w:val="auto"/>
          <w:lang w:val="es-MX"/>
        </w:rPr>
      </w:pPr>
      <w:r w:rsidRPr="003819FE">
        <w:rPr>
          <w:rFonts w:asciiTheme="minorHAnsi" w:hAnsiTheme="minorHAnsi" w:cstheme="minorHAnsi"/>
          <w:color w:val="auto"/>
          <w:lang w:val="es-MX"/>
        </w:rPr>
        <w:t>Con el fin de integrar</w:t>
      </w:r>
      <w:r w:rsidR="008D7BF2" w:rsidRPr="003819FE">
        <w:rPr>
          <w:rFonts w:asciiTheme="minorHAnsi" w:hAnsiTheme="minorHAnsi" w:cstheme="minorHAnsi"/>
          <w:color w:val="auto"/>
          <w:lang w:val="es-MX"/>
        </w:rPr>
        <w:t xml:space="preserve"> la</w:t>
      </w:r>
      <w:r w:rsidRPr="003819FE">
        <w:rPr>
          <w:rFonts w:asciiTheme="minorHAnsi" w:hAnsiTheme="minorHAnsi" w:cstheme="minorHAnsi"/>
          <w:color w:val="auto"/>
          <w:lang w:val="es-MX"/>
        </w:rPr>
        <w:t xml:space="preserve"> normativa </w:t>
      </w:r>
      <w:r w:rsidR="008D7BF2" w:rsidRPr="003819FE">
        <w:rPr>
          <w:rFonts w:asciiTheme="minorHAnsi" w:hAnsiTheme="minorHAnsi" w:cstheme="minorHAnsi"/>
          <w:color w:val="auto"/>
          <w:lang w:val="es-MX"/>
        </w:rPr>
        <w:t xml:space="preserve">de manera </w:t>
      </w:r>
      <w:r w:rsidRPr="003819FE">
        <w:rPr>
          <w:rFonts w:asciiTheme="minorHAnsi" w:hAnsiTheme="minorHAnsi" w:cstheme="minorHAnsi"/>
          <w:color w:val="auto"/>
          <w:lang w:val="es-MX"/>
        </w:rPr>
        <w:t xml:space="preserve">orgánica la perspectiva de Género y Derechos Humanos en el TECDMX, </w:t>
      </w:r>
      <w:r w:rsidRPr="003819FE">
        <w:rPr>
          <w:rFonts w:asciiTheme="minorHAnsi" w:hAnsiTheme="minorHAnsi" w:cstheme="minorHAnsi"/>
          <w:color w:val="auto"/>
        </w:rPr>
        <w:t xml:space="preserve">se </w:t>
      </w:r>
      <w:r w:rsidRPr="003819FE">
        <w:rPr>
          <w:rFonts w:asciiTheme="minorHAnsi" w:hAnsiTheme="minorHAnsi" w:cstheme="minorHAnsi"/>
          <w:color w:val="auto"/>
          <w:lang w:val="es-MX"/>
        </w:rPr>
        <w:t xml:space="preserve">creó el </w:t>
      </w:r>
      <w:r w:rsidRPr="003819FE">
        <w:rPr>
          <w:rFonts w:asciiTheme="minorHAnsi" w:hAnsiTheme="minorHAnsi" w:cstheme="minorHAnsi"/>
          <w:bCs/>
          <w:color w:val="auto"/>
          <w:lang w:val="es-MX"/>
        </w:rPr>
        <w:t>Comité de Género y Derechos Humanos, mediante Acuerdo del Pleno del TECDMX de 1 de marzo de 2017</w:t>
      </w:r>
      <w:r w:rsidRPr="003819FE">
        <w:rPr>
          <w:rFonts w:asciiTheme="minorHAnsi" w:hAnsiTheme="minorHAnsi" w:cstheme="minorHAnsi"/>
          <w:color w:val="auto"/>
          <w:lang w:val="es-MX"/>
        </w:rPr>
        <w:t>, celebrándose su instalación el 13 de marzo siguiente.</w:t>
      </w:r>
    </w:p>
    <w:p w:rsidR="003B16EB" w:rsidRPr="003819FE" w:rsidRDefault="003B16EB" w:rsidP="005851C3">
      <w:pPr>
        <w:jc w:val="both"/>
        <w:rPr>
          <w:rFonts w:eastAsia="Times New Roman" w:cstheme="minorHAnsi"/>
          <w:sz w:val="24"/>
          <w:szCs w:val="24"/>
        </w:rPr>
      </w:pPr>
      <w:r w:rsidRPr="003819FE">
        <w:rPr>
          <w:rFonts w:cstheme="minorHAnsi"/>
          <w:sz w:val="24"/>
          <w:szCs w:val="24"/>
        </w:rPr>
        <w:t xml:space="preserve">Como órgano colegiado, el </w:t>
      </w:r>
      <w:r w:rsidRPr="003819FE">
        <w:rPr>
          <w:rFonts w:cstheme="minorHAnsi"/>
          <w:bCs/>
          <w:sz w:val="24"/>
          <w:szCs w:val="24"/>
        </w:rPr>
        <w:t>C</w:t>
      </w:r>
      <w:r w:rsidR="00FE054D" w:rsidRPr="003819FE">
        <w:rPr>
          <w:rFonts w:cstheme="minorHAnsi"/>
          <w:bCs/>
          <w:sz w:val="24"/>
          <w:szCs w:val="24"/>
        </w:rPr>
        <w:t>omité</w:t>
      </w:r>
      <w:r w:rsidRPr="003819FE">
        <w:rPr>
          <w:rFonts w:cstheme="minorHAnsi"/>
          <w:sz w:val="24"/>
          <w:szCs w:val="24"/>
        </w:rPr>
        <w:t xml:space="preserve"> tiene a su cargo establecer acuerdos, políticas y directrices, desde un enfoque transversal, para fomentar e impulsar, consensos legítimos y acciones de promoción, formación y definición de acciones afirmativas en materia de derechos político-electorales, igualdad sustantiva, paridad de género y protección a grupos en situación de vulnerabilidad, tanto al interior de la estructura orgánica de la institución como </w:t>
      </w:r>
      <w:r w:rsidR="008D7BF2" w:rsidRPr="003819FE">
        <w:rPr>
          <w:rFonts w:cstheme="minorHAnsi"/>
          <w:sz w:val="24"/>
          <w:szCs w:val="24"/>
        </w:rPr>
        <w:t xml:space="preserve">de manera externa </w:t>
      </w:r>
      <w:r w:rsidRPr="003819FE">
        <w:rPr>
          <w:rFonts w:cstheme="minorHAnsi"/>
          <w:sz w:val="24"/>
          <w:szCs w:val="24"/>
        </w:rPr>
        <w:t>hacia las personas físicas y morales que intervienen en la democracia de nuestra Ciudad</w:t>
      </w:r>
      <w:r w:rsidR="00782370" w:rsidRPr="003819FE">
        <w:rPr>
          <w:rFonts w:cstheme="minorHAnsi"/>
          <w:sz w:val="24"/>
          <w:szCs w:val="24"/>
        </w:rPr>
        <w:t>.</w:t>
      </w:r>
    </w:p>
    <w:p w:rsidR="007D7369" w:rsidRPr="003819FE" w:rsidRDefault="003E592C" w:rsidP="005851C3">
      <w:pPr>
        <w:jc w:val="both"/>
        <w:rPr>
          <w:rFonts w:cstheme="minorHAnsi"/>
          <w:sz w:val="24"/>
          <w:szCs w:val="24"/>
        </w:rPr>
      </w:pPr>
      <w:r w:rsidRPr="003819FE">
        <w:rPr>
          <w:rFonts w:cstheme="minorHAnsi"/>
          <w:sz w:val="24"/>
          <w:szCs w:val="24"/>
        </w:rPr>
        <w:t>En este sentido,</w:t>
      </w:r>
      <w:r w:rsidR="00F12349" w:rsidRPr="003819FE">
        <w:rPr>
          <w:rFonts w:cstheme="minorHAnsi"/>
          <w:sz w:val="24"/>
          <w:szCs w:val="24"/>
        </w:rPr>
        <w:t xml:space="preserve"> se presenta el Primer Informe de Actividades del Comité de Género y Derechos Humanos, a un año de su instalación.</w:t>
      </w:r>
    </w:p>
    <w:p w:rsidR="00E660C8" w:rsidRPr="003819FE" w:rsidRDefault="00CA2098" w:rsidP="005851C3">
      <w:pPr>
        <w:jc w:val="both"/>
        <w:rPr>
          <w:rFonts w:cstheme="minorHAnsi"/>
          <w:sz w:val="24"/>
          <w:szCs w:val="24"/>
        </w:rPr>
      </w:pPr>
      <w:r w:rsidRPr="003819FE">
        <w:rPr>
          <w:rFonts w:cstheme="minorHAnsi"/>
          <w:sz w:val="24"/>
          <w:szCs w:val="24"/>
        </w:rPr>
        <w:t xml:space="preserve">En </w:t>
      </w:r>
      <w:r w:rsidR="00F12349" w:rsidRPr="003819FE">
        <w:rPr>
          <w:rFonts w:cstheme="minorHAnsi"/>
          <w:sz w:val="24"/>
          <w:szCs w:val="24"/>
        </w:rPr>
        <w:t>la</w:t>
      </w:r>
      <w:r w:rsidR="00775A93" w:rsidRPr="003819FE">
        <w:rPr>
          <w:rFonts w:cstheme="minorHAnsi"/>
          <w:sz w:val="24"/>
          <w:szCs w:val="24"/>
        </w:rPr>
        <w:t xml:space="preserve"> </w:t>
      </w:r>
      <w:r w:rsidR="00775A93" w:rsidRPr="003819FE">
        <w:rPr>
          <w:rFonts w:cstheme="minorHAnsi"/>
          <w:b/>
          <w:sz w:val="24"/>
          <w:szCs w:val="24"/>
        </w:rPr>
        <w:t>Primera Sesión Ordinaria</w:t>
      </w:r>
      <w:r w:rsidR="00775A93" w:rsidRPr="003819FE">
        <w:rPr>
          <w:rFonts w:cstheme="minorHAnsi"/>
          <w:sz w:val="24"/>
          <w:szCs w:val="24"/>
        </w:rPr>
        <w:t xml:space="preserve"> del C</w:t>
      </w:r>
      <w:r w:rsidR="00F12349" w:rsidRPr="003819FE">
        <w:rPr>
          <w:rFonts w:cstheme="minorHAnsi"/>
          <w:sz w:val="24"/>
          <w:szCs w:val="24"/>
        </w:rPr>
        <w:t xml:space="preserve">omité de </w:t>
      </w:r>
      <w:r w:rsidR="00775A93" w:rsidRPr="003819FE">
        <w:rPr>
          <w:rFonts w:cstheme="minorHAnsi"/>
          <w:sz w:val="24"/>
          <w:szCs w:val="24"/>
        </w:rPr>
        <w:t>G</w:t>
      </w:r>
      <w:r w:rsidR="00F12349" w:rsidRPr="003819FE">
        <w:rPr>
          <w:rFonts w:cstheme="minorHAnsi"/>
          <w:sz w:val="24"/>
          <w:szCs w:val="24"/>
        </w:rPr>
        <w:t xml:space="preserve">énero </w:t>
      </w:r>
      <w:r w:rsidR="00775A93" w:rsidRPr="003819FE">
        <w:rPr>
          <w:rFonts w:cstheme="minorHAnsi"/>
          <w:sz w:val="24"/>
          <w:szCs w:val="24"/>
        </w:rPr>
        <w:t>y</w:t>
      </w:r>
      <w:r w:rsidR="00F12349" w:rsidRPr="003819FE">
        <w:rPr>
          <w:rFonts w:cstheme="minorHAnsi"/>
          <w:sz w:val="24"/>
          <w:szCs w:val="24"/>
        </w:rPr>
        <w:t xml:space="preserve"> </w:t>
      </w:r>
      <w:r w:rsidR="00775A93" w:rsidRPr="003819FE">
        <w:rPr>
          <w:rFonts w:cstheme="minorHAnsi"/>
          <w:sz w:val="24"/>
          <w:szCs w:val="24"/>
        </w:rPr>
        <w:t>D</w:t>
      </w:r>
      <w:r w:rsidR="00F12349" w:rsidRPr="003819FE">
        <w:rPr>
          <w:rFonts w:cstheme="minorHAnsi"/>
          <w:sz w:val="24"/>
          <w:szCs w:val="24"/>
        </w:rPr>
        <w:t xml:space="preserve">erechos </w:t>
      </w:r>
      <w:r w:rsidR="00775A93" w:rsidRPr="003819FE">
        <w:rPr>
          <w:rFonts w:cstheme="minorHAnsi"/>
          <w:sz w:val="24"/>
          <w:szCs w:val="24"/>
        </w:rPr>
        <w:t>H</w:t>
      </w:r>
      <w:r w:rsidR="00F12349" w:rsidRPr="003819FE">
        <w:rPr>
          <w:rFonts w:cstheme="minorHAnsi"/>
          <w:sz w:val="24"/>
          <w:szCs w:val="24"/>
        </w:rPr>
        <w:t>umanos</w:t>
      </w:r>
      <w:r w:rsidR="00775A93" w:rsidRPr="003819FE">
        <w:rPr>
          <w:rFonts w:cstheme="minorHAnsi"/>
          <w:sz w:val="24"/>
          <w:szCs w:val="24"/>
        </w:rPr>
        <w:t xml:space="preserve"> del Tribunal Electoral del Distrito Federal </w:t>
      </w:r>
      <w:r w:rsidR="00E660C8" w:rsidRPr="003819FE">
        <w:rPr>
          <w:rFonts w:cstheme="minorHAnsi"/>
          <w:sz w:val="24"/>
          <w:szCs w:val="24"/>
        </w:rPr>
        <w:t>(</w:t>
      </w:r>
      <w:r w:rsidR="00775A93" w:rsidRPr="003819FE">
        <w:rPr>
          <w:rFonts w:cstheme="minorHAnsi"/>
          <w:sz w:val="24"/>
          <w:szCs w:val="24"/>
        </w:rPr>
        <w:t>ahora de la Ciudad de México</w:t>
      </w:r>
      <w:r w:rsidR="00E660C8" w:rsidRPr="003819FE">
        <w:rPr>
          <w:rFonts w:cstheme="minorHAnsi"/>
          <w:sz w:val="24"/>
          <w:szCs w:val="24"/>
        </w:rPr>
        <w:t>)</w:t>
      </w:r>
      <w:r w:rsidR="00775A93" w:rsidRPr="003819FE">
        <w:rPr>
          <w:rFonts w:cstheme="minorHAnsi"/>
          <w:sz w:val="24"/>
          <w:szCs w:val="24"/>
        </w:rPr>
        <w:t xml:space="preserve"> se </w:t>
      </w:r>
      <w:r w:rsidR="00FD5398" w:rsidRPr="003819FE">
        <w:rPr>
          <w:rFonts w:cstheme="minorHAnsi"/>
          <w:sz w:val="24"/>
          <w:szCs w:val="24"/>
        </w:rPr>
        <w:t xml:space="preserve">llevó a cabo la presentación </w:t>
      </w:r>
      <w:r w:rsidR="00083858" w:rsidRPr="003819FE">
        <w:rPr>
          <w:rFonts w:cstheme="minorHAnsi"/>
          <w:sz w:val="24"/>
          <w:szCs w:val="24"/>
        </w:rPr>
        <w:t>formal</w:t>
      </w:r>
      <w:r w:rsidR="00FD5398" w:rsidRPr="003819FE">
        <w:rPr>
          <w:rFonts w:cstheme="minorHAnsi"/>
          <w:sz w:val="24"/>
          <w:szCs w:val="24"/>
        </w:rPr>
        <w:t xml:space="preserve"> de</w:t>
      </w:r>
      <w:r w:rsidR="00083858" w:rsidRPr="003819FE">
        <w:rPr>
          <w:rFonts w:cstheme="minorHAnsi"/>
          <w:sz w:val="24"/>
          <w:szCs w:val="24"/>
        </w:rPr>
        <w:t xml:space="preserve"> </w:t>
      </w:r>
      <w:r w:rsidR="00E660C8" w:rsidRPr="003819FE">
        <w:rPr>
          <w:rFonts w:cstheme="minorHAnsi"/>
          <w:sz w:val="24"/>
          <w:szCs w:val="24"/>
        </w:rPr>
        <w:t>sus integrantes</w:t>
      </w:r>
      <w:r w:rsidR="00083858" w:rsidRPr="003819FE">
        <w:rPr>
          <w:rFonts w:cstheme="minorHAnsi"/>
          <w:sz w:val="24"/>
          <w:szCs w:val="24"/>
        </w:rPr>
        <w:t xml:space="preserve"> con derecho a Voz y Voto</w:t>
      </w:r>
      <w:r w:rsidR="003D4B3A" w:rsidRPr="003819FE">
        <w:rPr>
          <w:rFonts w:cstheme="minorHAnsi"/>
          <w:sz w:val="24"/>
          <w:szCs w:val="24"/>
        </w:rPr>
        <w:t>, quedando de la siguiente forma</w:t>
      </w:r>
      <w:r w:rsidR="00E660C8" w:rsidRPr="003819FE">
        <w:rPr>
          <w:rFonts w:cstheme="minorHAnsi"/>
          <w:sz w:val="24"/>
          <w:szCs w:val="24"/>
        </w:rPr>
        <w:t>:</w:t>
      </w:r>
    </w:p>
    <w:p w:rsidR="00E660C8" w:rsidRPr="003819FE" w:rsidRDefault="00E660C8" w:rsidP="005851C3">
      <w:pPr>
        <w:ind w:left="708"/>
        <w:jc w:val="both"/>
        <w:rPr>
          <w:rFonts w:cstheme="minorHAnsi"/>
          <w:sz w:val="24"/>
          <w:szCs w:val="24"/>
        </w:rPr>
      </w:pPr>
      <w:r w:rsidRPr="003819FE">
        <w:rPr>
          <w:rFonts w:cstheme="minorHAnsi"/>
          <w:sz w:val="24"/>
          <w:szCs w:val="24"/>
        </w:rPr>
        <w:t>Presidenta: Magistrada Martha Alejandra Chávez Camarena.</w:t>
      </w:r>
    </w:p>
    <w:p w:rsidR="00E660C8" w:rsidRPr="003819FE" w:rsidRDefault="00E660C8" w:rsidP="005851C3">
      <w:pPr>
        <w:ind w:left="708"/>
        <w:jc w:val="both"/>
        <w:rPr>
          <w:rFonts w:cstheme="minorHAnsi"/>
          <w:sz w:val="24"/>
          <w:szCs w:val="24"/>
        </w:rPr>
      </w:pPr>
      <w:r w:rsidRPr="003819FE">
        <w:rPr>
          <w:rFonts w:cstheme="minorHAnsi"/>
          <w:sz w:val="24"/>
          <w:szCs w:val="24"/>
        </w:rPr>
        <w:t xml:space="preserve">Integrante: Magistrado Gustavo </w:t>
      </w:r>
      <w:proofErr w:type="spellStart"/>
      <w:r w:rsidRPr="003819FE">
        <w:rPr>
          <w:rFonts w:cstheme="minorHAnsi"/>
          <w:sz w:val="24"/>
          <w:szCs w:val="24"/>
        </w:rPr>
        <w:t>Anzaldo</w:t>
      </w:r>
      <w:proofErr w:type="spellEnd"/>
      <w:r w:rsidRPr="003819FE">
        <w:rPr>
          <w:rFonts w:cstheme="minorHAnsi"/>
          <w:sz w:val="24"/>
          <w:szCs w:val="24"/>
        </w:rPr>
        <w:t xml:space="preserve"> Hernández.</w:t>
      </w:r>
    </w:p>
    <w:p w:rsidR="00E660C8" w:rsidRPr="003819FE" w:rsidRDefault="00E660C8" w:rsidP="005851C3">
      <w:pPr>
        <w:ind w:left="708"/>
        <w:jc w:val="both"/>
        <w:rPr>
          <w:rFonts w:cstheme="minorHAnsi"/>
          <w:sz w:val="24"/>
          <w:szCs w:val="24"/>
        </w:rPr>
      </w:pPr>
      <w:r w:rsidRPr="003819FE">
        <w:rPr>
          <w:rFonts w:cstheme="minorHAnsi"/>
          <w:sz w:val="24"/>
          <w:szCs w:val="24"/>
        </w:rPr>
        <w:t xml:space="preserve">Integrante: Magistrado Eduardo Arana </w:t>
      </w:r>
      <w:proofErr w:type="spellStart"/>
      <w:r w:rsidRPr="003819FE">
        <w:rPr>
          <w:rFonts w:cstheme="minorHAnsi"/>
          <w:sz w:val="24"/>
          <w:szCs w:val="24"/>
        </w:rPr>
        <w:t>Miraval</w:t>
      </w:r>
      <w:proofErr w:type="spellEnd"/>
      <w:r w:rsidRPr="003819FE">
        <w:rPr>
          <w:rFonts w:cstheme="minorHAnsi"/>
          <w:sz w:val="24"/>
          <w:szCs w:val="24"/>
        </w:rPr>
        <w:t>.</w:t>
      </w:r>
    </w:p>
    <w:p w:rsidR="00DA5D27" w:rsidRPr="003819FE" w:rsidRDefault="003D4B3A" w:rsidP="005851C3">
      <w:pPr>
        <w:jc w:val="both"/>
        <w:rPr>
          <w:rFonts w:cstheme="minorHAnsi"/>
          <w:sz w:val="24"/>
          <w:szCs w:val="24"/>
        </w:rPr>
      </w:pPr>
      <w:r w:rsidRPr="003819FE">
        <w:rPr>
          <w:rFonts w:cstheme="minorHAnsi"/>
          <w:sz w:val="24"/>
          <w:szCs w:val="24"/>
        </w:rPr>
        <w:t xml:space="preserve">En la misma Sesión, se </w:t>
      </w:r>
      <w:r w:rsidR="00E660C8" w:rsidRPr="003819FE">
        <w:rPr>
          <w:rFonts w:cstheme="minorHAnsi"/>
          <w:sz w:val="24"/>
          <w:szCs w:val="24"/>
        </w:rPr>
        <w:t>presentó la propuesta de:</w:t>
      </w:r>
    </w:p>
    <w:p w:rsidR="00DA5D27" w:rsidRPr="003819FE" w:rsidRDefault="00DA5D27" w:rsidP="005851C3">
      <w:pPr>
        <w:pStyle w:val="Prrafodelista"/>
        <w:numPr>
          <w:ilvl w:val="0"/>
          <w:numId w:val="1"/>
        </w:numPr>
        <w:jc w:val="both"/>
        <w:rPr>
          <w:rFonts w:cstheme="minorHAnsi"/>
          <w:sz w:val="24"/>
          <w:szCs w:val="24"/>
        </w:rPr>
      </w:pPr>
      <w:r w:rsidRPr="003819FE">
        <w:rPr>
          <w:rFonts w:cstheme="minorHAnsi"/>
          <w:sz w:val="24"/>
          <w:szCs w:val="24"/>
        </w:rPr>
        <w:t>Calendario Anual de</w:t>
      </w:r>
      <w:r w:rsidR="00434FEE" w:rsidRPr="003819FE">
        <w:rPr>
          <w:rFonts w:cstheme="minorHAnsi"/>
          <w:sz w:val="24"/>
          <w:szCs w:val="24"/>
        </w:rPr>
        <w:t xml:space="preserve"> Sesiones Ordinarias del Comité</w:t>
      </w:r>
      <w:r w:rsidRPr="003819FE">
        <w:rPr>
          <w:rFonts w:cstheme="minorHAnsi"/>
          <w:sz w:val="24"/>
          <w:szCs w:val="24"/>
        </w:rPr>
        <w:t xml:space="preserve"> (Aprobado en la misma Sesión)</w:t>
      </w:r>
      <w:r w:rsidR="00434FEE" w:rsidRPr="003819FE">
        <w:rPr>
          <w:rFonts w:cstheme="minorHAnsi"/>
          <w:sz w:val="24"/>
          <w:szCs w:val="24"/>
        </w:rPr>
        <w:t>.</w:t>
      </w:r>
    </w:p>
    <w:p w:rsidR="00DA5D27" w:rsidRPr="003819FE" w:rsidRDefault="00775A93" w:rsidP="005851C3">
      <w:pPr>
        <w:pStyle w:val="Prrafodelista"/>
        <w:numPr>
          <w:ilvl w:val="0"/>
          <w:numId w:val="1"/>
        </w:numPr>
        <w:jc w:val="both"/>
        <w:rPr>
          <w:rFonts w:cstheme="minorHAnsi"/>
          <w:sz w:val="24"/>
          <w:szCs w:val="24"/>
        </w:rPr>
      </w:pPr>
      <w:r w:rsidRPr="003819FE">
        <w:rPr>
          <w:rFonts w:cstheme="minorHAnsi"/>
          <w:sz w:val="24"/>
          <w:szCs w:val="24"/>
        </w:rPr>
        <w:t xml:space="preserve">Plan </w:t>
      </w:r>
      <w:r w:rsidR="00F12349" w:rsidRPr="003819FE">
        <w:rPr>
          <w:rFonts w:cstheme="minorHAnsi"/>
          <w:sz w:val="24"/>
          <w:szCs w:val="24"/>
        </w:rPr>
        <w:t>I</w:t>
      </w:r>
      <w:r w:rsidRPr="003819FE">
        <w:rPr>
          <w:rFonts w:cstheme="minorHAnsi"/>
          <w:sz w:val="24"/>
          <w:szCs w:val="24"/>
        </w:rPr>
        <w:t>ntegral de Trabajo</w:t>
      </w:r>
      <w:r w:rsidR="00DA5D27" w:rsidRPr="003819FE">
        <w:rPr>
          <w:rFonts w:cstheme="minorHAnsi"/>
          <w:sz w:val="24"/>
          <w:szCs w:val="24"/>
        </w:rPr>
        <w:t xml:space="preserve"> del </w:t>
      </w:r>
      <w:proofErr w:type="spellStart"/>
      <w:r w:rsidR="00DA5D27" w:rsidRPr="003819FE">
        <w:rPr>
          <w:rFonts w:cstheme="minorHAnsi"/>
          <w:sz w:val="24"/>
          <w:szCs w:val="24"/>
        </w:rPr>
        <w:t>CGyDH</w:t>
      </w:r>
      <w:proofErr w:type="spellEnd"/>
      <w:r w:rsidR="00DA5D27" w:rsidRPr="003819FE">
        <w:rPr>
          <w:rFonts w:cstheme="minorHAnsi"/>
          <w:sz w:val="24"/>
          <w:szCs w:val="24"/>
        </w:rPr>
        <w:t>.</w:t>
      </w:r>
    </w:p>
    <w:p w:rsidR="00DA5D27" w:rsidRPr="003819FE" w:rsidRDefault="00775A93" w:rsidP="005851C3">
      <w:pPr>
        <w:pStyle w:val="Prrafodelista"/>
        <w:numPr>
          <w:ilvl w:val="0"/>
          <w:numId w:val="1"/>
        </w:numPr>
        <w:jc w:val="both"/>
        <w:rPr>
          <w:rFonts w:cstheme="minorHAnsi"/>
          <w:sz w:val="24"/>
          <w:szCs w:val="24"/>
        </w:rPr>
      </w:pPr>
      <w:r w:rsidRPr="003819FE">
        <w:rPr>
          <w:rFonts w:cstheme="minorHAnsi"/>
          <w:sz w:val="24"/>
          <w:szCs w:val="24"/>
        </w:rPr>
        <w:t>Lineamientos</w:t>
      </w:r>
      <w:r w:rsidR="00DA5D27" w:rsidRPr="003819FE">
        <w:rPr>
          <w:rFonts w:cstheme="minorHAnsi"/>
          <w:sz w:val="24"/>
          <w:szCs w:val="24"/>
        </w:rPr>
        <w:t xml:space="preserve"> del </w:t>
      </w:r>
      <w:proofErr w:type="spellStart"/>
      <w:r w:rsidR="00DA5D27" w:rsidRPr="003819FE">
        <w:rPr>
          <w:rFonts w:cstheme="minorHAnsi"/>
          <w:sz w:val="24"/>
          <w:szCs w:val="24"/>
        </w:rPr>
        <w:t>CGyDH</w:t>
      </w:r>
      <w:proofErr w:type="spellEnd"/>
      <w:r w:rsidR="00DA5D27" w:rsidRPr="003819FE">
        <w:rPr>
          <w:rFonts w:cstheme="minorHAnsi"/>
          <w:sz w:val="24"/>
          <w:szCs w:val="24"/>
        </w:rPr>
        <w:t>.</w:t>
      </w:r>
    </w:p>
    <w:p w:rsidR="003E592C" w:rsidRPr="003819FE" w:rsidRDefault="00DA5D27" w:rsidP="005851C3">
      <w:pPr>
        <w:jc w:val="both"/>
        <w:rPr>
          <w:rFonts w:cstheme="minorHAnsi"/>
          <w:sz w:val="24"/>
          <w:szCs w:val="24"/>
        </w:rPr>
      </w:pPr>
      <w:r w:rsidRPr="003819FE">
        <w:rPr>
          <w:rFonts w:cstheme="minorHAnsi"/>
          <w:sz w:val="24"/>
          <w:szCs w:val="24"/>
        </w:rPr>
        <w:lastRenderedPageBreak/>
        <w:t xml:space="preserve">Los </w:t>
      </w:r>
      <w:r w:rsidR="00F6762C" w:rsidRPr="003819FE">
        <w:rPr>
          <w:rFonts w:cstheme="minorHAnsi"/>
          <w:sz w:val="24"/>
          <w:szCs w:val="24"/>
        </w:rPr>
        <w:t>documentos</w:t>
      </w:r>
      <w:r w:rsidRPr="003819FE">
        <w:rPr>
          <w:rFonts w:cstheme="minorHAnsi"/>
          <w:sz w:val="24"/>
          <w:szCs w:val="24"/>
        </w:rPr>
        <w:t xml:space="preserve"> </w:t>
      </w:r>
      <w:r w:rsidR="00107A87" w:rsidRPr="003819FE">
        <w:rPr>
          <w:rFonts w:cstheme="minorHAnsi"/>
          <w:sz w:val="24"/>
          <w:szCs w:val="24"/>
        </w:rPr>
        <w:t xml:space="preserve">fueron analizados por cada Integrante del Comité </w:t>
      </w:r>
      <w:r w:rsidR="00E660C8" w:rsidRPr="003819FE">
        <w:rPr>
          <w:rFonts w:cstheme="minorHAnsi"/>
          <w:sz w:val="24"/>
          <w:szCs w:val="24"/>
        </w:rPr>
        <w:t xml:space="preserve">con derecho a Voz y Voto, </w:t>
      </w:r>
      <w:r w:rsidR="00107A87" w:rsidRPr="003819FE">
        <w:rPr>
          <w:rFonts w:cstheme="minorHAnsi"/>
          <w:sz w:val="24"/>
          <w:szCs w:val="24"/>
        </w:rPr>
        <w:t>e hicieron l</w:t>
      </w:r>
      <w:r w:rsidR="00E660C8" w:rsidRPr="003819FE">
        <w:rPr>
          <w:rFonts w:cstheme="minorHAnsi"/>
          <w:sz w:val="24"/>
          <w:szCs w:val="24"/>
        </w:rPr>
        <w:t xml:space="preserve">os señalamientos </w:t>
      </w:r>
      <w:r w:rsidR="00107A87" w:rsidRPr="003819FE">
        <w:rPr>
          <w:rFonts w:cstheme="minorHAnsi"/>
          <w:sz w:val="24"/>
          <w:szCs w:val="24"/>
        </w:rPr>
        <w:t xml:space="preserve">que consideraron </w:t>
      </w:r>
      <w:r w:rsidR="00E660C8" w:rsidRPr="003819FE">
        <w:rPr>
          <w:rFonts w:cstheme="minorHAnsi"/>
          <w:sz w:val="24"/>
          <w:szCs w:val="24"/>
        </w:rPr>
        <w:t>pertinentes</w:t>
      </w:r>
      <w:r w:rsidR="00107A87" w:rsidRPr="003819FE">
        <w:rPr>
          <w:rFonts w:cstheme="minorHAnsi"/>
          <w:sz w:val="24"/>
          <w:szCs w:val="24"/>
        </w:rPr>
        <w:t xml:space="preserve"> para que el documento se a</w:t>
      </w:r>
      <w:r w:rsidR="00E660C8" w:rsidRPr="003819FE">
        <w:rPr>
          <w:rFonts w:cstheme="minorHAnsi"/>
          <w:sz w:val="24"/>
          <w:szCs w:val="24"/>
        </w:rPr>
        <w:t>decua</w:t>
      </w:r>
      <w:r w:rsidR="00107A87" w:rsidRPr="003819FE">
        <w:rPr>
          <w:rFonts w:cstheme="minorHAnsi"/>
          <w:sz w:val="24"/>
          <w:szCs w:val="24"/>
        </w:rPr>
        <w:t>ra y</w:t>
      </w:r>
      <w:r w:rsidR="00E660C8" w:rsidRPr="003819FE">
        <w:rPr>
          <w:rFonts w:cstheme="minorHAnsi"/>
          <w:sz w:val="24"/>
          <w:szCs w:val="24"/>
        </w:rPr>
        <w:t>,</w:t>
      </w:r>
      <w:r w:rsidR="00107A87" w:rsidRPr="003819FE">
        <w:rPr>
          <w:rFonts w:cstheme="minorHAnsi"/>
          <w:sz w:val="24"/>
          <w:szCs w:val="24"/>
        </w:rPr>
        <w:t xml:space="preserve"> finalmente</w:t>
      </w:r>
      <w:r w:rsidR="00E660C8" w:rsidRPr="003819FE">
        <w:rPr>
          <w:rFonts w:cstheme="minorHAnsi"/>
          <w:sz w:val="24"/>
          <w:szCs w:val="24"/>
        </w:rPr>
        <w:t>,</w:t>
      </w:r>
      <w:r w:rsidR="00107A87" w:rsidRPr="003819FE">
        <w:rPr>
          <w:rFonts w:cstheme="minorHAnsi"/>
          <w:sz w:val="24"/>
          <w:szCs w:val="24"/>
        </w:rPr>
        <w:t xml:space="preserve"> se aprobara de </w:t>
      </w:r>
      <w:r w:rsidR="00F6762C" w:rsidRPr="003819FE">
        <w:rPr>
          <w:rFonts w:cstheme="minorHAnsi"/>
          <w:sz w:val="24"/>
          <w:szCs w:val="24"/>
        </w:rPr>
        <w:t xml:space="preserve">manera colegiada en </w:t>
      </w:r>
      <w:r w:rsidR="00D339BA" w:rsidRPr="003819FE">
        <w:rPr>
          <w:rFonts w:cstheme="minorHAnsi"/>
          <w:sz w:val="24"/>
          <w:szCs w:val="24"/>
        </w:rPr>
        <w:t xml:space="preserve">la Segunda </w:t>
      </w:r>
      <w:r w:rsidR="00CA2098" w:rsidRPr="003819FE">
        <w:rPr>
          <w:rFonts w:cstheme="minorHAnsi"/>
          <w:sz w:val="24"/>
          <w:szCs w:val="24"/>
        </w:rPr>
        <w:t>S</w:t>
      </w:r>
      <w:r w:rsidR="00D339BA" w:rsidRPr="003819FE">
        <w:rPr>
          <w:rFonts w:cstheme="minorHAnsi"/>
          <w:sz w:val="24"/>
          <w:szCs w:val="24"/>
        </w:rPr>
        <w:t>esión Ordinaria d</w:t>
      </w:r>
      <w:r w:rsidR="00F6762C" w:rsidRPr="003819FE">
        <w:rPr>
          <w:rFonts w:cstheme="minorHAnsi"/>
          <w:sz w:val="24"/>
          <w:szCs w:val="24"/>
        </w:rPr>
        <w:t>e</w:t>
      </w:r>
      <w:r w:rsidR="00D339BA" w:rsidRPr="003819FE">
        <w:rPr>
          <w:rFonts w:cstheme="minorHAnsi"/>
          <w:sz w:val="24"/>
          <w:szCs w:val="24"/>
        </w:rPr>
        <w:t xml:space="preserve"> </w:t>
      </w:r>
      <w:r w:rsidR="00CA2098" w:rsidRPr="003819FE">
        <w:rPr>
          <w:rFonts w:cstheme="minorHAnsi"/>
          <w:sz w:val="24"/>
          <w:szCs w:val="24"/>
        </w:rPr>
        <w:t>este</w:t>
      </w:r>
      <w:r w:rsidR="00F6762C" w:rsidRPr="003819FE">
        <w:rPr>
          <w:rFonts w:cstheme="minorHAnsi"/>
          <w:sz w:val="24"/>
          <w:szCs w:val="24"/>
        </w:rPr>
        <w:t xml:space="preserve"> C</w:t>
      </w:r>
      <w:r w:rsidR="00D339BA" w:rsidRPr="003819FE">
        <w:rPr>
          <w:rFonts w:cstheme="minorHAnsi"/>
          <w:sz w:val="24"/>
          <w:szCs w:val="24"/>
        </w:rPr>
        <w:t>omité.</w:t>
      </w:r>
    </w:p>
    <w:p w:rsidR="00E660C8" w:rsidRPr="003819FE" w:rsidRDefault="003D4B3A" w:rsidP="005851C3">
      <w:pPr>
        <w:jc w:val="both"/>
        <w:rPr>
          <w:rFonts w:cstheme="minorHAnsi"/>
          <w:sz w:val="24"/>
          <w:szCs w:val="24"/>
        </w:rPr>
      </w:pPr>
      <w:r w:rsidRPr="003819FE">
        <w:rPr>
          <w:rFonts w:cstheme="minorHAnsi"/>
          <w:sz w:val="24"/>
          <w:szCs w:val="24"/>
        </w:rPr>
        <w:t>Para</w:t>
      </w:r>
      <w:r w:rsidR="00107A87" w:rsidRPr="003819FE">
        <w:rPr>
          <w:rFonts w:cstheme="minorHAnsi"/>
          <w:sz w:val="24"/>
          <w:szCs w:val="24"/>
        </w:rPr>
        <w:t xml:space="preserve"> la </w:t>
      </w:r>
      <w:r w:rsidR="00107A87" w:rsidRPr="003819FE">
        <w:rPr>
          <w:rFonts w:cstheme="minorHAnsi"/>
          <w:b/>
          <w:sz w:val="24"/>
          <w:szCs w:val="24"/>
        </w:rPr>
        <w:t>Segunda Sesión Ordinaria</w:t>
      </w:r>
      <w:r w:rsidR="00107A87" w:rsidRPr="003819FE">
        <w:rPr>
          <w:rFonts w:cstheme="minorHAnsi"/>
          <w:sz w:val="24"/>
          <w:szCs w:val="24"/>
        </w:rPr>
        <w:t xml:space="preserve"> de este Comité, </w:t>
      </w:r>
      <w:r w:rsidR="00E660C8" w:rsidRPr="003819FE">
        <w:rPr>
          <w:rFonts w:cstheme="minorHAnsi"/>
          <w:sz w:val="24"/>
          <w:szCs w:val="24"/>
        </w:rPr>
        <w:t>al aprobarse la integración del C</w:t>
      </w:r>
      <w:r w:rsidR="001D50AE" w:rsidRPr="003819FE">
        <w:rPr>
          <w:rFonts w:cstheme="minorHAnsi"/>
          <w:sz w:val="24"/>
          <w:szCs w:val="24"/>
        </w:rPr>
        <w:t>omité</w:t>
      </w:r>
      <w:r w:rsidR="00E660C8" w:rsidRPr="003819FE">
        <w:rPr>
          <w:rFonts w:cstheme="minorHAnsi"/>
          <w:sz w:val="24"/>
          <w:szCs w:val="24"/>
        </w:rPr>
        <w:t xml:space="preserve">, se presentó formalmente el grupo de trabajo, </w:t>
      </w:r>
      <w:r w:rsidR="00D023E7" w:rsidRPr="003819FE">
        <w:rPr>
          <w:rFonts w:cstheme="minorHAnsi"/>
          <w:sz w:val="24"/>
          <w:szCs w:val="24"/>
        </w:rPr>
        <w:t>señalando quienes integrarían las</w:t>
      </w:r>
      <w:r w:rsidR="001D50AE" w:rsidRPr="003819FE">
        <w:rPr>
          <w:rFonts w:cstheme="minorHAnsi"/>
          <w:sz w:val="24"/>
          <w:szCs w:val="24"/>
        </w:rPr>
        <w:t>:</w:t>
      </w:r>
      <w:r w:rsidR="00D023E7" w:rsidRPr="003819FE">
        <w:rPr>
          <w:rFonts w:cstheme="minorHAnsi"/>
          <w:sz w:val="24"/>
          <w:szCs w:val="24"/>
        </w:rPr>
        <w:t xml:space="preserve"> </w:t>
      </w:r>
      <w:r w:rsidR="00D023E7" w:rsidRPr="003819FE">
        <w:rPr>
          <w:rFonts w:cstheme="minorHAnsi"/>
          <w:i/>
          <w:sz w:val="24"/>
          <w:szCs w:val="24"/>
        </w:rPr>
        <w:t>Vocalías</w:t>
      </w:r>
      <w:r w:rsidR="00D023E7" w:rsidRPr="003819FE">
        <w:rPr>
          <w:rFonts w:cstheme="minorHAnsi"/>
          <w:sz w:val="24"/>
          <w:szCs w:val="24"/>
        </w:rPr>
        <w:t xml:space="preserve">, </w:t>
      </w:r>
      <w:r w:rsidR="00D023E7" w:rsidRPr="003819FE">
        <w:rPr>
          <w:rFonts w:cstheme="minorHAnsi"/>
          <w:i/>
          <w:sz w:val="24"/>
          <w:szCs w:val="24"/>
        </w:rPr>
        <w:t>Consultorías</w:t>
      </w:r>
      <w:r w:rsidR="00D023E7" w:rsidRPr="003819FE">
        <w:rPr>
          <w:rFonts w:cstheme="minorHAnsi"/>
          <w:sz w:val="24"/>
          <w:szCs w:val="24"/>
        </w:rPr>
        <w:t xml:space="preserve">, </w:t>
      </w:r>
      <w:r w:rsidR="00D023E7" w:rsidRPr="003819FE">
        <w:rPr>
          <w:rFonts w:cstheme="minorHAnsi"/>
          <w:i/>
          <w:sz w:val="24"/>
          <w:szCs w:val="24"/>
        </w:rPr>
        <w:t>Secretaría Técnica</w:t>
      </w:r>
      <w:r w:rsidR="00D023E7" w:rsidRPr="003819FE">
        <w:rPr>
          <w:rFonts w:cstheme="minorHAnsi"/>
          <w:sz w:val="24"/>
          <w:szCs w:val="24"/>
        </w:rPr>
        <w:t xml:space="preserve"> y las áreas que fung</w:t>
      </w:r>
      <w:r w:rsidRPr="003819FE">
        <w:rPr>
          <w:rFonts w:cstheme="minorHAnsi"/>
          <w:sz w:val="24"/>
          <w:szCs w:val="24"/>
        </w:rPr>
        <w:t>e</w:t>
      </w:r>
      <w:r w:rsidR="00D023E7" w:rsidRPr="003819FE">
        <w:rPr>
          <w:rFonts w:cstheme="minorHAnsi"/>
          <w:sz w:val="24"/>
          <w:szCs w:val="24"/>
        </w:rPr>
        <w:t xml:space="preserve">n como </w:t>
      </w:r>
      <w:r w:rsidR="00D023E7" w:rsidRPr="003819FE">
        <w:rPr>
          <w:rFonts w:cstheme="minorHAnsi"/>
          <w:i/>
          <w:sz w:val="24"/>
          <w:szCs w:val="24"/>
        </w:rPr>
        <w:t>Observadoras permanentes</w:t>
      </w:r>
      <w:r w:rsidR="00D023E7" w:rsidRPr="003819FE">
        <w:rPr>
          <w:rFonts w:cstheme="minorHAnsi"/>
          <w:sz w:val="24"/>
          <w:szCs w:val="24"/>
        </w:rPr>
        <w:t xml:space="preserve">, </w:t>
      </w:r>
      <w:r w:rsidR="00685D58" w:rsidRPr="003819FE">
        <w:rPr>
          <w:rFonts w:cstheme="minorHAnsi"/>
          <w:sz w:val="24"/>
          <w:szCs w:val="24"/>
        </w:rPr>
        <w:t>asimismo,</w:t>
      </w:r>
      <w:r w:rsidRPr="003819FE">
        <w:rPr>
          <w:rFonts w:cstheme="minorHAnsi"/>
          <w:sz w:val="24"/>
          <w:szCs w:val="24"/>
        </w:rPr>
        <w:t xml:space="preserve"> se informó que en el presente Comité </w:t>
      </w:r>
      <w:r w:rsidR="00AE2D82" w:rsidRPr="003819FE">
        <w:rPr>
          <w:rFonts w:cstheme="minorHAnsi"/>
          <w:sz w:val="24"/>
          <w:szCs w:val="24"/>
        </w:rPr>
        <w:t>cuentan con</w:t>
      </w:r>
      <w:r w:rsidRPr="003819FE">
        <w:rPr>
          <w:rFonts w:cstheme="minorHAnsi"/>
          <w:sz w:val="24"/>
          <w:szCs w:val="24"/>
        </w:rPr>
        <w:t xml:space="preserve"> </w:t>
      </w:r>
      <w:r w:rsidR="003D431F" w:rsidRPr="003819FE">
        <w:rPr>
          <w:rFonts w:cstheme="minorHAnsi"/>
          <w:sz w:val="24"/>
          <w:szCs w:val="24"/>
        </w:rPr>
        <w:t>derecho a Voz</w:t>
      </w:r>
      <w:r w:rsidR="00BA6BDB" w:rsidRPr="003819FE">
        <w:rPr>
          <w:rFonts w:cstheme="minorHAnsi"/>
          <w:sz w:val="24"/>
          <w:szCs w:val="24"/>
        </w:rPr>
        <w:t xml:space="preserve">, </w:t>
      </w:r>
      <w:r w:rsidR="00685D58" w:rsidRPr="003819FE">
        <w:rPr>
          <w:rFonts w:cstheme="minorHAnsi"/>
          <w:sz w:val="24"/>
          <w:szCs w:val="24"/>
        </w:rPr>
        <w:t xml:space="preserve">todas las áreas del TECDMX, </w:t>
      </w:r>
      <w:r w:rsidR="00BA6BDB" w:rsidRPr="003819FE">
        <w:rPr>
          <w:rFonts w:cstheme="minorHAnsi"/>
          <w:sz w:val="24"/>
          <w:szCs w:val="24"/>
        </w:rPr>
        <w:t xml:space="preserve">esto con la finalidad </w:t>
      </w:r>
      <w:r w:rsidR="00685D58" w:rsidRPr="003819FE">
        <w:rPr>
          <w:rFonts w:cstheme="minorHAnsi"/>
          <w:sz w:val="24"/>
          <w:szCs w:val="24"/>
        </w:rPr>
        <w:t xml:space="preserve">de </w:t>
      </w:r>
      <w:r w:rsidR="00BA6BDB" w:rsidRPr="003819FE">
        <w:rPr>
          <w:rFonts w:cstheme="minorHAnsi"/>
          <w:sz w:val="24"/>
          <w:szCs w:val="24"/>
        </w:rPr>
        <w:t xml:space="preserve">que estén presentes para que conozcan y </w:t>
      </w:r>
      <w:r w:rsidR="003D431F" w:rsidRPr="003819FE">
        <w:rPr>
          <w:rFonts w:cstheme="minorHAnsi"/>
          <w:sz w:val="24"/>
          <w:szCs w:val="24"/>
        </w:rPr>
        <w:t xml:space="preserve">se </w:t>
      </w:r>
      <w:r w:rsidR="00BA6BDB" w:rsidRPr="003819FE">
        <w:rPr>
          <w:rFonts w:cstheme="minorHAnsi"/>
          <w:sz w:val="24"/>
          <w:szCs w:val="24"/>
        </w:rPr>
        <w:t>incluyan</w:t>
      </w:r>
      <w:r w:rsidR="003D431F" w:rsidRPr="003819FE">
        <w:rPr>
          <w:rFonts w:cstheme="minorHAnsi"/>
          <w:sz w:val="24"/>
          <w:szCs w:val="24"/>
        </w:rPr>
        <w:t xml:space="preserve"> en las tareas del </w:t>
      </w:r>
      <w:r w:rsidR="00685D58" w:rsidRPr="003819FE">
        <w:rPr>
          <w:rFonts w:cstheme="minorHAnsi"/>
          <w:sz w:val="24"/>
          <w:szCs w:val="24"/>
        </w:rPr>
        <w:t>mismo</w:t>
      </w:r>
      <w:r w:rsidR="003D431F" w:rsidRPr="003819FE">
        <w:rPr>
          <w:rFonts w:cstheme="minorHAnsi"/>
          <w:sz w:val="24"/>
          <w:szCs w:val="24"/>
        </w:rPr>
        <w:t>.</w:t>
      </w:r>
    </w:p>
    <w:p w:rsidR="00D339BA" w:rsidRPr="003819FE" w:rsidRDefault="00434FEE" w:rsidP="005851C3">
      <w:pPr>
        <w:jc w:val="both"/>
        <w:rPr>
          <w:rFonts w:eastAsia="Times New Roman" w:cstheme="minorHAnsi"/>
          <w:sz w:val="24"/>
          <w:szCs w:val="24"/>
        </w:rPr>
      </w:pPr>
      <w:r w:rsidRPr="003819FE">
        <w:rPr>
          <w:rFonts w:cstheme="minorHAnsi"/>
          <w:sz w:val="24"/>
          <w:szCs w:val="24"/>
        </w:rPr>
        <w:t>También</w:t>
      </w:r>
      <w:r w:rsidR="00AE2D82" w:rsidRPr="003819FE">
        <w:rPr>
          <w:rFonts w:cstheme="minorHAnsi"/>
          <w:sz w:val="24"/>
          <w:szCs w:val="24"/>
        </w:rPr>
        <w:t>, s</w:t>
      </w:r>
      <w:r w:rsidR="00D339BA" w:rsidRPr="003819FE">
        <w:rPr>
          <w:rFonts w:cstheme="minorHAnsi"/>
          <w:sz w:val="24"/>
          <w:szCs w:val="24"/>
        </w:rPr>
        <w:t xml:space="preserve">e aprobó dar inicio con el </w:t>
      </w:r>
      <w:r w:rsidR="00D339BA" w:rsidRPr="003819FE">
        <w:rPr>
          <w:rFonts w:eastAsia="Times New Roman" w:cstheme="minorHAnsi"/>
          <w:sz w:val="24"/>
          <w:szCs w:val="24"/>
        </w:rPr>
        <w:t xml:space="preserve">diseño e implementación de una metodología (indicadores mensuales) para desarrollar un sistema de </w:t>
      </w:r>
      <w:r w:rsidR="00D339BA" w:rsidRPr="003819FE">
        <w:rPr>
          <w:rFonts w:eastAsia="Times New Roman" w:cstheme="minorHAnsi"/>
          <w:i/>
          <w:sz w:val="24"/>
          <w:szCs w:val="24"/>
        </w:rPr>
        <w:t>información estadística jurisdiccional</w:t>
      </w:r>
      <w:r w:rsidR="00D339BA" w:rsidRPr="003819FE">
        <w:rPr>
          <w:rFonts w:eastAsia="Times New Roman" w:cstheme="minorHAnsi"/>
          <w:sz w:val="24"/>
          <w:szCs w:val="24"/>
        </w:rPr>
        <w:t xml:space="preserve"> en materia de derechos humanos, género, igualdad laboral y no discriminación; con apoyo de las Ponencias, Secretaría General, Secretaría Administrativa y por supuesto con la Unidad de Estadística y J</w:t>
      </w:r>
      <w:r w:rsidR="00782370" w:rsidRPr="003819FE">
        <w:rPr>
          <w:rFonts w:eastAsia="Times New Roman" w:cstheme="minorHAnsi"/>
          <w:sz w:val="24"/>
          <w:szCs w:val="24"/>
        </w:rPr>
        <w:t>urisprudencia.</w:t>
      </w:r>
    </w:p>
    <w:p w:rsidR="00D339BA" w:rsidRPr="003819FE" w:rsidRDefault="00D339BA" w:rsidP="005851C3">
      <w:pPr>
        <w:jc w:val="both"/>
        <w:rPr>
          <w:rFonts w:eastAsia="Times New Roman" w:cstheme="minorHAnsi"/>
          <w:sz w:val="24"/>
          <w:szCs w:val="24"/>
        </w:rPr>
      </w:pPr>
      <w:r w:rsidRPr="003819FE">
        <w:rPr>
          <w:rFonts w:eastAsia="Times New Roman" w:cstheme="minorHAnsi"/>
          <w:sz w:val="24"/>
          <w:szCs w:val="24"/>
        </w:rPr>
        <w:t xml:space="preserve">En este sentido, </w:t>
      </w:r>
      <w:r w:rsidR="00FE054D" w:rsidRPr="003819FE">
        <w:rPr>
          <w:rFonts w:eastAsia="Times New Roman" w:cstheme="minorHAnsi"/>
          <w:sz w:val="24"/>
          <w:szCs w:val="24"/>
        </w:rPr>
        <w:t xml:space="preserve">mensualmente </w:t>
      </w:r>
      <w:r w:rsidRPr="003819FE">
        <w:rPr>
          <w:rFonts w:eastAsia="Times New Roman" w:cstheme="minorHAnsi"/>
          <w:sz w:val="24"/>
          <w:szCs w:val="24"/>
        </w:rPr>
        <w:t>el TECDMX ha venido trabajando en temas como: libertad de asociación; libertad de expresión; violencia política con elementos de género; candidaturas independientes; sistemas normativos internos; igualdad laboral, paridad de género y no discriminación.</w:t>
      </w:r>
    </w:p>
    <w:p w:rsidR="00D339BA" w:rsidRPr="003819FE" w:rsidRDefault="00BA6BDB" w:rsidP="005851C3">
      <w:pPr>
        <w:jc w:val="both"/>
        <w:rPr>
          <w:rFonts w:cstheme="minorHAnsi"/>
          <w:sz w:val="24"/>
          <w:szCs w:val="24"/>
        </w:rPr>
      </w:pPr>
      <w:r w:rsidRPr="003819FE">
        <w:rPr>
          <w:rFonts w:cstheme="minorHAnsi"/>
          <w:sz w:val="24"/>
          <w:szCs w:val="24"/>
        </w:rPr>
        <w:t>Por otro lado, e</w:t>
      </w:r>
      <w:r w:rsidR="00AE2D82" w:rsidRPr="003819FE">
        <w:rPr>
          <w:rFonts w:cstheme="minorHAnsi"/>
          <w:sz w:val="24"/>
          <w:szCs w:val="24"/>
        </w:rPr>
        <w:t>n la misma Sesión, s</w:t>
      </w:r>
      <w:r w:rsidR="00D339BA" w:rsidRPr="003819FE">
        <w:rPr>
          <w:rFonts w:cstheme="minorHAnsi"/>
          <w:sz w:val="24"/>
          <w:szCs w:val="24"/>
        </w:rPr>
        <w:t xml:space="preserve">e </w:t>
      </w:r>
      <w:r w:rsidR="00E50CC1" w:rsidRPr="003819FE">
        <w:rPr>
          <w:rFonts w:cstheme="minorHAnsi"/>
          <w:sz w:val="24"/>
          <w:szCs w:val="24"/>
        </w:rPr>
        <w:t xml:space="preserve">instruyó dar inicio con </w:t>
      </w:r>
      <w:r w:rsidR="00D339BA" w:rsidRPr="003819FE">
        <w:rPr>
          <w:rFonts w:cstheme="minorHAnsi"/>
          <w:sz w:val="24"/>
          <w:szCs w:val="24"/>
        </w:rPr>
        <w:t>las gestiones necesaria</w:t>
      </w:r>
      <w:r w:rsidR="00782370" w:rsidRPr="003819FE">
        <w:rPr>
          <w:rFonts w:cstheme="minorHAnsi"/>
          <w:sz w:val="24"/>
          <w:szCs w:val="24"/>
        </w:rPr>
        <w:t>s</w:t>
      </w:r>
      <w:r w:rsidR="00D339BA" w:rsidRPr="003819FE">
        <w:rPr>
          <w:rFonts w:cstheme="minorHAnsi"/>
          <w:sz w:val="24"/>
          <w:szCs w:val="24"/>
        </w:rPr>
        <w:t xml:space="preserve"> para llevar a cabo el proceso institucional de sensibilización, buenas prácticas, capacitación y certificación en materia de</w:t>
      </w:r>
      <w:r w:rsidR="00782370" w:rsidRPr="003819FE">
        <w:rPr>
          <w:rFonts w:cstheme="minorHAnsi"/>
          <w:sz w:val="24"/>
          <w:szCs w:val="24"/>
        </w:rPr>
        <w:t xml:space="preserve"> género, igualdad laboral y no discriminación, de acuerdo a los procedimientos establecidos en la Norma Mexicana NMX-R-025-SCFI-2015.</w:t>
      </w:r>
    </w:p>
    <w:p w:rsidR="00E2574F" w:rsidRPr="003819FE" w:rsidRDefault="00AE2D82" w:rsidP="005851C3">
      <w:pPr>
        <w:jc w:val="both"/>
        <w:rPr>
          <w:rFonts w:eastAsia="Times New Roman" w:cstheme="minorHAnsi"/>
          <w:sz w:val="24"/>
          <w:szCs w:val="24"/>
        </w:rPr>
      </w:pPr>
      <w:r w:rsidRPr="003819FE">
        <w:rPr>
          <w:rFonts w:eastAsia="Times New Roman" w:cstheme="minorHAnsi"/>
          <w:sz w:val="24"/>
          <w:szCs w:val="24"/>
        </w:rPr>
        <w:t>De ahí que, c</w:t>
      </w:r>
      <w:r w:rsidR="00E2574F" w:rsidRPr="003819FE">
        <w:rPr>
          <w:rFonts w:eastAsia="Times New Roman" w:cstheme="minorHAnsi"/>
          <w:sz w:val="24"/>
          <w:szCs w:val="24"/>
        </w:rPr>
        <w:t xml:space="preserve">omo </w:t>
      </w:r>
      <w:r w:rsidR="00A67FD1" w:rsidRPr="003819FE">
        <w:rPr>
          <w:rFonts w:eastAsia="Times New Roman" w:cstheme="minorHAnsi"/>
          <w:sz w:val="24"/>
          <w:szCs w:val="24"/>
        </w:rPr>
        <w:t>una de las primeras acciones y, como pa</w:t>
      </w:r>
      <w:r w:rsidR="00E2574F" w:rsidRPr="003819FE">
        <w:rPr>
          <w:rFonts w:eastAsia="Times New Roman" w:cstheme="minorHAnsi"/>
          <w:sz w:val="24"/>
          <w:szCs w:val="24"/>
        </w:rPr>
        <w:t xml:space="preserve">rte de las actividades de formación de las personas servidoras públicas del TECDMX, se llevaron a cabo 4 talleres de sensibilización en materia de género impartidos por </w:t>
      </w:r>
      <w:proofErr w:type="spellStart"/>
      <w:r w:rsidR="00E2574F" w:rsidRPr="003819FE">
        <w:rPr>
          <w:rFonts w:eastAsia="Times New Roman" w:cstheme="minorHAnsi"/>
          <w:i/>
          <w:sz w:val="24"/>
          <w:szCs w:val="24"/>
        </w:rPr>
        <w:t>Heartland</w:t>
      </w:r>
      <w:proofErr w:type="spellEnd"/>
      <w:r w:rsidR="00E2574F" w:rsidRPr="003819FE">
        <w:rPr>
          <w:rFonts w:eastAsia="Times New Roman" w:cstheme="minorHAnsi"/>
          <w:i/>
          <w:sz w:val="24"/>
          <w:szCs w:val="24"/>
        </w:rPr>
        <w:t xml:space="preserve"> Alliance International</w:t>
      </w:r>
      <w:r w:rsidR="00E2574F" w:rsidRPr="003819FE">
        <w:rPr>
          <w:rFonts w:eastAsia="Times New Roman" w:cstheme="minorHAnsi"/>
          <w:sz w:val="24"/>
          <w:szCs w:val="24"/>
        </w:rPr>
        <w:t xml:space="preserve"> (HAI), con el objetivo de fortalecer los conocimientos y las capacidades del personal del TECDMX en materia de discriminación por motivos de género y de orientación sexual; así como</w:t>
      </w:r>
      <w:r w:rsidR="00685D58" w:rsidRPr="003819FE">
        <w:rPr>
          <w:rFonts w:eastAsia="Times New Roman" w:cstheme="minorHAnsi"/>
          <w:sz w:val="24"/>
          <w:szCs w:val="24"/>
        </w:rPr>
        <w:t>,</w:t>
      </w:r>
      <w:r w:rsidR="00E2574F" w:rsidRPr="003819FE">
        <w:rPr>
          <w:rFonts w:eastAsia="Times New Roman" w:cstheme="minorHAnsi"/>
          <w:sz w:val="24"/>
          <w:szCs w:val="24"/>
        </w:rPr>
        <w:t xml:space="preserve"> proporcionar las bases conceptuales y normativas sobre la violencia, el acoso y el hostigamiento sexual en el ámbito laboral, con la finalidad de reconocer posibles actos de violencia sexual.</w:t>
      </w:r>
    </w:p>
    <w:p w:rsidR="00E2574F" w:rsidRPr="003819FE" w:rsidRDefault="003F106D" w:rsidP="005851C3">
      <w:pPr>
        <w:jc w:val="both"/>
        <w:rPr>
          <w:rFonts w:cstheme="minorHAnsi"/>
          <w:sz w:val="24"/>
          <w:szCs w:val="24"/>
        </w:rPr>
      </w:pPr>
      <w:r w:rsidRPr="003819FE">
        <w:rPr>
          <w:rFonts w:cstheme="minorHAnsi"/>
          <w:sz w:val="24"/>
          <w:szCs w:val="24"/>
        </w:rPr>
        <w:lastRenderedPageBreak/>
        <w:t>P</w:t>
      </w:r>
      <w:r w:rsidR="00AE2D82" w:rsidRPr="003819FE">
        <w:rPr>
          <w:rFonts w:cstheme="minorHAnsi"/>
          <w:sz w:val="24"/>
          <w:szCs w:val="24"/>
        </w:rPr>
        <w:t xml:space="preserve">ara la </w:t>
      </w:r>
      <w:r w:rsidR="00AE2D82" w:rsidRPr="003819FE">
        <w:rPr>
          <w:rFonts w:cstheme="minorHAnsi"/>
          <w:b/>
          <w:sz w:val="24"/>
          <w:szCs w:val="24"/>
        </w:rPr>
        <w:t>T</w:t>
      </w:r>
      <w:r w:rsidR="00E50CC1" w:rsidRPr="003819FE">
        <w:rPr>
          <w:rFonts w:cstheme="minorHAnsi"/>
          <w:b/>
          <w:sz w:val="24"/>
          <w:szCs w:val="24"/>
        </w:rPr>
        <w:t>ercera Sesión Ordinaria</w:t>
      </w:r>
      <w:r w:rsidR="00E50CC1" w:rsidRPr="003819FE">
        <w:rPr>
          <w:rFonts w:cstheme="minorHAnsi"/>
          <w:sz w:val="24"/>
          <w:szCs w:val="24"/>
        </w:rPr>
        <w:t xml:space="preserve"> </w:t>
      </w:r>
      <w:r w:rsidRPr="003819FE">
        <w:rPr>
          <w:rFonts w:cstheme="minorHAnsi"/>
          <w:sz w:val="24"/>
          <w:szCs w:val="24"/>
        </w:rPr>
        <w:t xml:space="preserve">del Comité, se </w:t>
      </w:r>
      <w:r w:rsidR="00434FEE" w:rsidRPr="003819FE">
        <w:rPr>
          <w:rFonts w:cstheme="minorHAnsi"/>
          <w:sz w:val="24"/>
          <w:szCs w:val="24"/>
        </w:rPr>
        <w:t xml:space="preserve">instruyó </w:t>
      </w:r>
      <w:r w:rsidR="00AE2D82" w:rsidRPr="003819FE">
        <w:rPr>
          <w:rFonts w:cstheme="minorHAnsi"/>
          <w:sz w:val="24"/>
          <w:szCs w:val="24"/>
        </w:rPr>
        <w:t xml:space="preserve">realizar </w:t>
      </w:r>
      <w:r w:rsidR="00197BC3" w:rsidRPr="003819FE">
        <w:rPr>
          <w:rFonts w:cstheme="minorHAnsi"/>
          <w:sz w:val="24"/>
          <w:szCs w:val="24"/>
        </w:rPr>
        <w:t>la actualización</w:t>
      </w:r>
      <w:r w:rsidR="00E2574F" w:rsidRPr="003819FE">
        <w:rPr>
          <w:rFonts w:cstheme="minorHAnsi"/>
          <w:sz w:val="24"/>
          <w:szCs w:val="24"/>
        </w:rPr>
        <w:t xml:space="preserve"> de la integración</w:t>
      </w:r>
      <w:r w:rsidR="00A67FD1" w:rsidRPr="003819FE">
        <w:rPr>
          <w:rFonts w:cstheme="minorHAnsi"/>
          <w:sz w:val="24"/>
          <w:szCs w:val="24"/>
        </w:rPr>
        <w:t xml:space="preserve"> del propio Comité</w:t>
      </w:r>
      <w:r w:rsidR="00E2574F" w:rsidRPr="003819FE">
        <w:rPr>
          <w:rFonts w:cstheme="minorHAnsi"/>
          <w:sz w:val="24"/>
          <w:szCs w:val="24"/>
        </w:rPr>
        <w:t>, en razón del inicio de la actividad operativa de diversas áreas de este Tribunal.</w:t>
      </w:r>
    </w:p>
    <w:p w:rsidR="00E50CC1" w:rsidRPr="003819FE" w:rsidRDefault="00AE2D82" w:rsidP="005851C3">
      <w:pPr>
        <w:jc w:val="both"/>
        <w:rPr>
          <w:rFonts w:cstheme="minorHAnsi"/>
          <w:sz w:val="24"/>
          <w:szCs w:val="24"/>
        </w:rPr>
      </w:pPr>
      <w:r w:rsidRPr="003819FE">
        <w:rPr>
          <w:rFonts w:cstheme="minorHAnsi"/>
          <w:sz w:val="24"/>
          <w:szCs w:val="24"/>
        </w:rPr>
        <w:t>Además,</w:t>
      </w:r>
      <w:r w:rsidR="00E2574F" w:rsidRPr="003819FE">
        <w:rPr>
          <w:rFonts w:cstheme="minorHAnsi"/>
          <w:sz w:val="24"/>
          <w:szCs w:val="24"/>
        </w:rPr>
        <w:t xml:space="preserve"> se </w:t>
      </w:r>
      <w:r w:rsidR="00434FEE" w:rsidRPr="003819FE">
        <w:rPr>
          <w:rFonts w:cstheme="minorHAnsi"/>
          <w:sz w:val="24"/>
          <w:szCs w:val="24"/>
        </w:rPr>
        <w:t>aceptaron</w:t>
      </w:r>
      <w:r w:rsidR="003F106D" w:rsidRPr="003819FE">
        <w:rPr>
          <w:rFonts w:cstheme="minorHAnsi"/>
          <w:sz w:val="24"/>
          <w:szCs w:val="24"/>
        </w:rPr>
        <w:t>, para su presentación y revisión y, en su caso, aprobación del Pleno, los siguientes documentos:</w:t>
      </w:r>
    </w:p>
    <w:p w:rsidR="003F106D" w:rsidRPr="003819FE" w:rsidRDefault="003F106D" w:rsidP="005851C3">
      <w:pPr>
        <w:pStyle w:val="Prrafodelista"/>
        <w:numPr>
          <w:ilvl w:val="0"/>
          <w:numId w:val="1"/>
        </w:numPr>
        <w:jc w:val="both"/>
        <w:rPr>
          <w:rFonts w:cstheme="minorHAnsi"/>
          <w:sz w:val="24"/>
          <w:szCs w:val="24"/>
        </w:rPr>
      </w:pPr>
      <w:r w:rsidRPr="003819FE">
        <w:rPr>
          <w:rFonts w:cstheme="minorHAnsi"/>
          <w:sz w:val="24"/>
          <w:szCs w:val="24"/>
        </w:rPr>
        <w:t>Proyecto de Manual de Operación del Comité de Género y Derechos Humanos del TECDMX.</w:t>
      </w:r>
    </w:p>
    <w:p w:rsidR="00521A75" w:rsidRPr="003819FE" w:rsidRDefault="00521A75" w:rsidP="005851C3">
      <w:pPr>
        <w:pStyle w:val="Prrafodelista"/>
        <w:numPr>
          <w:ilvl w:val="1"/>
          <w:numId w:val="1"/>
        </w:numPr>
        <w:jc w:val="both"/>
        <w:rPr>
          <w:rFonts w:eastAsia="Times New Roman" w:cstheme="minorHAnsi"/>
          <w:sz w:val="24"/>
          <w:szCs w:val="24"/>
        </w:rPr>
      </w:pPr>
      <w:r w:rsidRPr="003819FE">
        <w:rPr>
          <w:rFonts w:eastAsia="Times New Roman" w:cstheme="minorHAnsi"/>
          <w:sz w:val="24"/>
          <w:szCs w:val="24"/>
        </w:rPr>
        <w:t xml:space="preserve">Su propósito es el de regular la integración, atribuciones y funcionamiento de dicho Comité; el </w:t>
      </w:r>
      <w:r w:rsidRPr="003819FE">
        <w:rPr>
          <w:rFonts w:eastAsia="Times New Roman" w:cstheme="minorHAnsi"/>
          <w:i/>
          <w:sz w:val="24"/>
          <w:szCs w:val="24"/>
        </w:rPr>
        <w:t>Código de Ética del TECDMX</w:t>
      </w:r>
      <w:r w:rsidRPr="003819FE">
        <w:rPr>
          <w:rFonts w:eastAsia="Times New Roman" w:cstheme="minorHAnsi"/>
          <w:sz w:val="24"/>
          <w:szCs w:val="24"/>
        </w:rPr>
        <w:t xml:space="preserve"> y la </w:t>
      </w:r>
      <w:r w:rsidRPr="003819FE">
        <w:rPr>
          <w:rFonts w:eastAsia="Times New Roman" w:cstheme="minorHAnsi"/>
          <w:i/>
          <w:sz w:val="24"/>
          <w:szCs w:val="24"/>
        </w:rPr>
        <w:t>Política de Igualdad Laboral y No Discriminación</w:t>
      </w:r>
      <w:r w:rsidRPr="003819FE">
        <w:rPr>
          <w:rFonts w:eastAsia="Times New Roman" w:cstheme="minorHAnsi"/>
          <w:sz w:val="24"/>
          <w:szCs w:val="24"/>
        </w:rPr>
        <w:t>; así como</w:t>
      </w:r>
      <w:r w:rsidR="00685D58" w:rsidRPr="003819FE">
        <w:rPr>
          <w:rFonts w:eastAsia="Times New Roman" w:cstheme="minorHAnsi"/>
          <w:sz w:val="24"/>
          <w:szCs w:val="24"/>
        </w:rPr>
        <w:t>,</w:t>
      </w:r>
      <w:r w:rsidRPr="003819FE">
        <w:rPr>
          <w:rFonts w:eastAsia="Times New Roman" w:cstheme="minorHAnsi"/>
          <w:sz w:val="24"/>
          <w:szCs w:val="24"/>
        </w:rPr>
        <w:t xml:space="preserve"> la actualización de la </w:t>
      </w:r>
      <w:r w:rsidRPr="003819FE">
        <w:rPr>
          <w:rFonts w:eastAsia="Times New Roman" w:cstheme="minorHAnsi"/>
          <w:i/>
          <w:sz w:val="24"/>
          <w:szCs w:val="24"/>
        </w:rPr>
        <w:t>Guía Técnica para el uso de un lenguaje incluyente en las comunicaciones del TECDMX</w:t>
      </w:r>
      <w:r w:rsidRPr="003819FE">
        <w:rPr>
          <w:rFonts w:eastAsia="Times New Roman" w:cstheme="minorHAnsi"/>
          <w:sz w:val="24"/>
          <w:szCs w:val="24"/>
        </w:rPr>
        <w:t>.</w:t>
      </w:r>
    </w:p>
    <w:p w:rsidR="00521A75" w:rsidRPr="003819FE" w:rsidRDefault="00521A75" w:rsidP="005851C3">
      <w:pPr>
        <w:pStyle w:val="Prrafodelista"/>
        <w:ind w:left="1440"/>
        <w:jc w:val="both"/>
        <w:rPr>
          <w:rFonts w:cstheme="minorHAnsi"/>
          <w:sz w:val="24"/>
          <w:szCs w:val="24"/>
        </w:rPr>
      </w:pPr>
    </w:p>
    <w:p w:rsidR="00197BC3" w:rsidRPr="003819FE" w:rsidRDefault="003A069C" w:rsidP="005851C3">
      <w:pPr>
        <w:pStyle w:val="Prrafodelista"/>
        <w:numPr>
          <w:ilvl w:val="0"/>
          <w:numId w:val="1"/>
        </w:numPr>
        <w:jc w:val="both"/>
        <w:rPr>
          <w:rFonts w:cstheme="minorHAnsi"/>
          <w:sz w:val="24"/>
          <w:szCs w:val="24"/>
        </w:rPr>
      </w:pPr>
      <w:r w:rsidRPr="003819FE">
        <w:rPr>
          <w:rFonts w:cstheme="minorHAnsi"/>
          <w:sz w:val="24"/>
          <w:szCs w:val="24"/>
        </w:rPr>
        <w:t xml:space="preserve">Proyecto de </w:t>
      </w:r>
      <w:r w:rsidR="003F106D" w:rsidRPr="003819FE">
        <w:rPr>
          <w:rFonts w:cstheme="minorHAnsi"/>
          <w:sz w:val="24"/>
          <w:szCs w:val="24"/>
        </w:rPr>
        <w:t>Lineamientos en Materia de Derechos Humanos, Género y protección a grupos en situación de vulnerabilidad del TECDMX.</w:t>
      </w:r>
    </w:p>
    <w:p w:rsidR="00521A75" w:rsidRPr="003819FE" w:rsidRDefault="00521A75" w:rsidP="005851C3">
      <w:pPr>
        <w:pStyle w:val="Prrafodelista"/>
        <w:numPr>
          <w:ilvl w:val="1"/>
          <w:numId w:val="1"/>
        </w:numPr>
        <w:jc w:val="both"/>
        <w:rPr>
          <w:rFonts w:eastAsia="Times New Roman" w:cstheme="minorHAnsi"/>
          <w:sz w:val="24"/>
          <w:szCs w:val="24"/>
        </w:rPr>
      </w:pPr>
      <w:r w:rsidRPr="003819FE">
        <w:rPr>
          <w:rFonts w:eastAsia="Times New Roman" w:cstheme="minorHAnsi"/>
          <w:sz w:val="24"/>
          <w:szCs w:val="24"/>
        </w:rPr>
        <w:t>Su objeto es establecer los principios y criterios que orienten directrices, políticas y buenas prácticas y acciones afirmativas que impulsen la Presidencia, el Pleno, este Comité y/o la Coordinación de Derechos Humanos y Género, en materia de derechos humanos, igualdad sustantiva, igualdad laboral, no discriminación, género y protección a grupos en situación de vulnerabilidad, desde la perspectiva de transversalidad.</w:t>
      </w:r>
    </w:p>
    <w:p w:rsidR="00521A75" w:rsidRPr="003819FE" w:rsidRDefault="00521A75" w:rsidP="005851C3">
      <w:pPr>
        <w:pStyle w:val="Prrafodelista"/>
        <w:jc w:val="both"/>
        <w:rPr>
          <w:rFonts w:cstheme="minorHAnsi"/>
          <w:sz w:val="24"/>
          <w:szCs w:val="24"/>
        </w:rPr>
      </w:pPr>
    </w:p>
    <w:p w:rsidR="00197BC3" w:rsidRPr="003819FE" w:rsidRDefault="00197BC3" w:rsidP="005851C3">
      <w:pPr>
        <w:pStyle w:val="Prrafodelista"/>
        <w:numPr>
          <w:ilvl w:val="0"/>
          <w:numId w:val="1"/>
        </w:numPr>
        <w:jc w:val="both"/>
        <w:rPr>
          <w:rFonts w:cstheme="minorHAnsi"/>
          <w:sz w:val="24"/>
          <w:szCs w:val="24"/>
        </w:rPr>
      </w:pPr>
      <w:r w:rsidRPr="003819FE">
        <w:rPr>
          <w:rFonts w:cstheme="minorHAnsi"/>
          <w:sz w:val="24"/>
          <w:szCs w:val="24"/>
        </w:rPr>
        <w:t>Proyecto de Protocolo para atender violencia política contra las mujeres en el ámbito de competencia del TECDMX.</w:t>
      </w:r>
      <w:r w:rsidR="00A90959" w:rsidRPr="003819FE">
        <w:rPr>
          <w:rFonts w:cstheme="minorHAnsi"/>
          <w:sz w:val="24"/>
          <w:szCs w:val="24"/>
        </w:rPr>
        <w:t xml:space="preserve"> </w:t>
      </w:r>
      <w:r w:rsidR="00A90959" w:rsidRPr="003819FE">
        <w:rPr>
          <w:rFonts w:cstheme="minorHAnsi"/>
          <w:b/>
          <w:sz w:val="24"/>
          <w:szCs w:val="24"/>
        </w:rPr>
        <w:t>(ANEXO 1)</w:t>
      </w:r>
    </w:p>
    <w:p w:rsidR="00A67FD1" w:rsidRPr="003819FE" w:rsidRDefault="00B479D3" w:rsidP="005851C3">
      <w:pPr>
        <w:jc w:val="both"/>
        <w:rPr>
          <w:rFonts w:cstheme="minorHAnsi"/>
          <w:sz w:val="24"/>
          <w:szCs w:val="24"/>
        </w:rPr>
      </w:pPr>
      <w:r w:rsidRPr="003819FE">
        <w:rPr>
          <w:rFonts w:cstheme="minorHAnsi"/>
          <w:sz w:val="24"/>
          <w:szCs w:val="24"/>
        </w:rPr>
        <w:t>Es de resaltar que dichos document</w:t>
      </w:r>
      <w:r w:rsidR="00A67FD1" w:rsidRPr="003819FE">
        <w:rPr>
          <w:rFonts w:cstheme="minorHAnsi"/>
          <w:sz w:val="24"/>
          <w:szCs w:val="24"/>
        </w:rPr>
        <w:t>os fueron aprobad</w:t>
      </w:r>
      <w:r w:rsidRPr="003819FE">
        <w:rPr>
          <w:rFonts w:cstheme="minorHAnsi"/>
          <w:sz w:val="24"/>
          <w:szCs w:val="24"/>
        </w:rPr>
        <w:t xml:space="preserve">os en Reunión Privada, celebrada el cinco de diciembre de 2017, de igual forma </w:t>
      </w:r>
      <w:r w:rsidR="00676C7C" w:rsidRPr="003819FE">
        <w:rPr>
          <w:rFonts w:cstheme="minorHAnsi"/>
          <w:sz w:val="24"/>
          <w:szCs w:val="24"/>
        </w:rPr>
        <w:t xml:space="preserve">que </w:t>
      </w:r>
      <w:r w:rsidRPr="003819FE">
        <w:rPr>
          <w:rFonts w:cstheme="minorHAnsi"/>
          <w:sz w:val="24"/>
          <w:szCs w:val="24"/>
        </w:rPr>
        <w:t xml:space="preserve">la </w:t>
      </w:r>
      <w:r w:rsidRPr="003819FE">
        <w:rPr>
          <w:rFonts w:cstheme="minorHAnsi"/>
          <w:i/>
          <w:sz w:val="24"/>
          <w:szCs w:val="24"/>
        </w:rPr>
        <w:t>Política de Igualdad Laboral y No Discriminación</w:t>
      </w:r>
      <w:r w:rsidRPr="003819FE">
        <w:rPr>
          <w:rFonts w:cstheme="minorHAnsi"/>
          <w:sz w:val="24"/>
          <w:szCs w:val="24"/>
        </w:rPr>
        <w:t>.</w:t>
      </w:r>
    </w:p>
    <w:p w:rsidR="003A069C" w:rsidRPr="003819FE" w:rsidRDefault="003A069C" w:rsidP="005851C3">
      <w:pPr>
        <w:spacing w:before="0" w:after="0"/>
        <w:jc w:val="both"/>
        <w:rPr>
          <w:rFonts w:cstheme="minorHAnsi"/>
          <w:sz w:val="24"/>
          <w:szCs w:val="24"/>
        </w:rPr>
      </w:pPr>
      <w:r w:rsidRPr="003819FE">
        <w:rPr>
          <w:rFonts w:eastAsia="Times New Roman" w:cstheme="minorHAnsi"/>
          <w:sz w:val="24"/>
          <w:szCs w:val="24"/>
          <w:lang w:eastAsia="es-MX"/>
        </w:rPr>
        <w:t xml:space="preserve">Otros de los resultados sustanciales son </w:t>
      </w:r>
      <w:r w:rsidRPr="003819FE">
        <w:rPr>
          <w:rFonts w:cstheme="minorHAnsi"/>
          <w:sz w:val="24"/>
          <w:szCs w:val="24"/>
        </w:rPr>
        <w:t xml:space="preserve">la elaboración de: </w:t>
      </w:r>
    </w:p>
    <w:p w:rsidR="003A069C" w:rsidRPr="003819FE" w:rsidRDefault="003A069C" w:rsidP="005851C3">
      <w:pPr>
        <w:spacing w:before="0" w:after="0"/>
        <w:jc w:val="both"/>
        <w:rPr>
          <w:rFonts w:cstheme="minorHAnsi"/>
          <w:sz w:val="24"/>
          <w:szCs w:val="24"/>
        </w:rPr>
      </w:pPr>
    </w:p>
    <w:p w:rsidR="003A069C" w:rsidRPr="003819FE" w:rsidRDefault="003A069C" w:rsidP="005851C3">
      <w:pPr>
        <w:pStyle w:val="Prrafodelista"/>
        <w:numPr>
          <w:ilvl w:val="0"/>
          <w:numId w:val="15"/>
        </w:numPr>
        <w:spacing w:before="0" w:after="0"/>
        <w:jc w:val="both"/>
        <w:rPr>
          <w:rFonts w:eastAsia="Times New Roman" w:cstheme="minorHAnsi"/>
          <w:sz w:val="24"/>
          <w:szCs w:val="24"/>
        </w:rPr>
      </w:pPr>
      <w:r w:rsidRPr="003819FE">
        <w:rPr>
          <w:rFonts w:eastAsia="Times New Roman" w:cstheme="minorHAnsi"/>
          <w:sz w:val="24"/>
          <w:szCs w:val="24"/>
        </w:rPr>
        <w:t>Política de Igualdad Laboral y No Discriminación</w:t>
      </w:r>
    </w:p>
    <w:p w:rsidR="003A069C" w:rsidRPr="003819FE" w:rsidRDefault="003A069C" w:rsidP="005851C3">
      <w:pPr>
        <w:pStyle w:val="Prrafodelista"/>
        <w:numPr>
          <w:ilvl w:val="0"/>
          <w:numId w:val="15"/>
        </w:numPr>
        <w:spacing w:before="0" w:after="0"/>
        <w:jc w:val="both"/>
        <w:rPr>
          <w:rFonts w:eastAsia="Times New Roman" w:cstheme="minorHAnsi"/>
          <w:sz w:val="24"/>
          <w:szCs w:val="24"/>
        </w:rPr>
      </w:pPr>
      <w:r w:rsidRPr="003819FE">
        <w:rPr>
          <w:rFonts w:eastAsia="Times New Roman" w:cstheme="minorHAnsi"/>
          <w:sz w:val="24"/>
          <w:szCs w:val="24"/>
        </w:rPr>
        <w:t>Guía para la protección de los derechos político-electorales de los pueblos y barrios originarios y comunidades indígenas residentes en la Ciudad de México.</w:t>
      </w:r>
    </w:p>
    <w:p w:rsidR="003A069C" w:rsidRPr="003819FE" w:rsidRDefault="003A069C" w:rsidP="005851C3">
      <w:pPr>
        <w:pStyle w:val="Prrafodelista"/>
        <w:numPr>
          <w:ilvl w:val="0"/>
          <w:numId w:val="15"/>
        </w:numPr>
        <w:spacing w:before="0" w:after="0"/>
        <w:jc w:val="both"/>
        <w:rPr>
          <w:rFonts w:cstheme="minorHAnsi"/>
          <w:sz w:val="24"/>
          <w:szCs w:val="24"/>
        </w:rPr>
      </w:pPr>
      <w:r w:rsidRPr="003819FE">
        <w:rPr>
          <w:rFonts w:eastAsia="Times New Roman" w:cstheme="minorHAnsi"/>
          <w:sz w:val="24"/>
          <w:szCs w:val="24"/>
        </w:rPr>
        <w:lastRenderedPageBreak/>
        <w:t>Actualización de la Guía Técnica para el uso de un lenguaje incluyente en las comunicaciones del TECDMX.</w:t>
      </w:r>
    </w:p>
    <w:p w:rsidR="00197BC3" w:rsidRPr="003819FE" w:rsidRDefault="00AE2D82" w:rsidP="005851C3">
      <w:pPr>
        <w:jc w:val="both"/>
        <w:rPr>
          <w:rFonts w:cstheme="minorHAnsi"/>
          <w:sz w:val="24"/>
          <w:szCs w:val="24"/>
        </w:rPr>
      </w:pPr>
      <w:r w:rsidRPr="003819FE">
        <w:rPr>
          <w:rFonts w:cstheme="minorHAnsi"/>
          <w:sz w:val="24"/>
          <w:szCs w:val="24"/>
        </w:rPr>
        <w:t>Asimismo, c</w:t>
      </w:r>
      <w:r w:rsidR="00197BC3" w:rsidRPr="003819FE">
        <w:rPr>
          <w:rFonts w:cstheme="minorHAnsi"/>
          <w:sz w:val="24"/>
          <w:szCs w:val="24"/>
        </w:rPr>
        <w:t>omo parte de las acciones para lograr la cert</w:t>
      </w:r>
      <w:r w:rsidR="00E2574F" w:rsidRPr="003819FE">
        <w:rPr>
          <w:rFonts w:cstheme="minorHAnsi"/>
          <w:sz w:val="24"/>
          <w:szCs w:val="24"/>
        </w:rPr>
        <w:t xml:space="preserve">ificación en la Norma NMX–R-025-SCFI-2015 de Igualdad Laboral y No discriminación, </w:t>
      </w:r>
      <w:r w:rsidR="00197BC3" w:rsidRPr="003819FE">
        <w:rPr>
          <w:rFonts w:cstheme="minorHAnsi"/>
          <w:sz w:val="24"/>
          <w:szCs w:val="24"/>
        </w:rPr>
        <w:t>se aprob</w:t>
      </w:r>
      <w:r w:rsidRPr="003819FE">
        <w:rPr>
          <w:rFonts w:cstheme="minorHAnsi"/>
          <w:sz w:val="24"/>
          <w:szCs w:val="24"/>
        </w:rPr>
        <w:t>aron los siguientes puntos</w:t>
      </w:r>
      <w:r w:rsidR="00197BC3" w:rsidRPr="003819FE">
        <w:rPr>
          <w:rFonts w:cstheme="minorHAnsi"/>
          <w:sz w:val="24"/>
          <w:szCs w:val="24"/>
        </w:rPr>
        <w:t>:</w:t>
      </w:r>
    </w:p>
    <w:p w:rsidR="003F106D" w:rsidRPr="003819FE" w:rsidRDefault="00197BC3" w:rsidP="005851C3">
      <w:pPr>
        <w:pStyle w:val="Prrafodelista"/>
        <w:numPr>
          <w:ilvl w:val="0"/>
          <w:numId w:val="1"/>
        </w:numPr>
        <w:jc w:val="both"/>
        <w:rPr>
          <w:rFonts w:cstheme="minorHAnsi"/>
          <w:sz w:val="24"/>
          <w:szCs w:val="24"/>
        </w:rPr>
      </w:pPr>
      <w:r w:rsidRPr="003819FE">
        <w:rPr>
          <w:rFonts w:cstheme="minorHAnsi"/>
          <w:sz w:val="24"/>
          <w:szCs w:val="24"/>
        </w:rPr>
        <w:t>Integración del Grupo de Igualdad Laboral y No discriminación</w:t>
      </w:r>
      <w:r w:rsidR="00EC210A" w:rsidRPr="003819FE">
        <w:rPr>
          <w:rFonts w:cstheme="minorHAnsi"/>
          <w:sz w:val="24"/>
          <w:szCs w:val="24"/>
        </w:rPr>
        <w:t>.</w:t>
      </w:r>
    </w:p>
    <w:p w:rsidR="00197BC3" w:rsidRPr="003819FE" w:rsidRDefault="00AE2D82" w:rsidP="005851C3">
      <w:pPr>
        <w:pStyle w:val="Prrafodelista"/>
        <w:numPr>
          <w:ilvl w:val="0"/>
          <w:numId w:val="1"/>
        </w:numPr>
        <w:jc w:val="both"/>
        <w:rPr>
          <w:rFonts w:cstheme="minorHAnsi"/>
          <w:sz w:val="24"/>
          <w:szCs w:val="24"/>
        </w:rPr>
      </w:pPr>
      <w:r w:rsidRPr="003819FE">
        <w:rPr>
          <w:rFonts w:cstheme="minorHAnsi"/>
          <w:sz w:val="24"/>
          <w:szCs w:val="24"/>
        </w:rPr>
        <w:t xml:space="preserve">Creación del </w:t>
      </w:r>
      <w:proofErr w:type="spellStart"/>
      <w:r w:rsidR="00197BC3" w:rsidRPr="003819FE">
        <w:rPr>
          <w:rFonts w:cstheme="minorHAnsi"/>
          <w:sz w:val="24"/>
          <w:szCs w:val="24"/>
        </w:rPr>
        <w:t>Micrositio</w:t>
      </w:r>
      <w:proofErr w:type="spellEnd"/>
      <w:r w:rsidR="00197BC3" w:rsidRPr="003819FE">
        <w:rPr>
          <w:rFonts w:cstheme="minorHAnsi"/>
          <w:sz w:val="24"/>
          <w:szCs w:val="24"/>
        </w:rPr>
        <w:t xml:space="preserve"> web del Tribunal en materia de Derechos Humanos, Género y protección a grupos en situación de vulnerabilidad. </w:t>
      </w:r>
    </w:p>
    <w:p w:rsidR="00197BC3" w:rsidRPr="003819FE" w:rsidRDefault="00EC210A" w:rsidP="005851C3">
      <w:pPr>
        <w:pStyle w:val="Prrafodelista"/>
        <w:numPr>
          <w:ilvl w:val="0"/>
          <w:numId w:val="1"/>
        </w:numPr>
        <w:jc w:val="both"/>
        <w:rPr>
          <w:rFonts w:cstheme="minorHAnsi"/>
          <w:sz w:val="24"/>
          <w:szCs w:val="24"/>
        </w:rPr>
      </w:pPr>
      <w:r w:rsidRPr="003819FE">
        <w:rPr>
          <w:rFonts w:cstheme="minorHAnsi"/>
          <w:sz w:val="24"/>
          <w:szCs w:val="24"/>
        </w:rPr>
        <w:t>Colocación de señales y designación de</w:t>
      </w:r>
      <w:r w:rsidR="00197BC3" w:rsidRPr="003819FE">
        <w:rPr>
          <w:rFonts w:cstheme="minorHAnsi"/>
          <w:sz w:val="24"/>
          <w:szCs w:val="24"/>
        </w:rPr>
        <w:t xml:space="preserve"> espacios para procurar la accesibilidad de todas las personas, con el fin de fortalecer el Plan de Protección civil y el Plan de accesibilidad de espacios físicos del TECDMX.</w:t>
      </w:r>
    </w:p>
    <w:p w:rsidR="00FC46C8" w:rsidRPr="003819FE" w:rsidRDefault="00521A75" w:rsidP="005851C3">
      <w:pPr>
        <w:jc w:val="both"/>
        <w:rPr>
          <w:rFonts w:cstheme="minorHAnsi"/>
          <w:sz w:val="24"/>
          <w:szCs w:val="24"/>
        </w:rPr>
      </w:pPr>
      <w:r w:rsidRPr="003819FE">
        <w:rPr>
          <w:rFonts w:cstheme="minorHAnsi"/>
          <w:sz w:val="24"/>
          <w:szCs w:val="24"/>
        </w:rPr>
        <w:t>Es importante insistir en la importancia d</w:t>
      </w:r>
      <w:r w:rsidR="00545D88" w:rsidRPr="003819FE">
        <w:rPr>
          <w:rFonts w:cstheme="minorHAnsi"/>
          <w:sz w:val="24"/>
          <w:szCs w:val="24"/>
        </w:rPr>
        <w:t>e</w:t>
      </w:r>
      <w:r w:rsidR="00FC46C8" w:rsidRPr="003819FE">
        <w:rPr>
          <w:rFonts w:cstheme="minorHAnsi"/>
          <w:sz w:val="24"/>
          <w:szCs w:val="24"/>
        </w:rPr>
        <w:t>l Grupo de Trabajo de Igualdad Laboral y No Discriminación,</w:t>
      </w:r>
      <w:r w:rsidRPr="003819FE">
        <w:rPr>
          <w:rFonts w:cstheme="minorHAnsi"/>
          <w:sz w:val="24"/>
          <w:szCs w:val="24"/>
        </w:rPr>
        <w:t xml:space="preserve"> ya que </w:t>
      </w:r>
      <w:r w:rsidR="00685D58" w:rsidRPr="003819FE">
        <w:rPr>
          <w:rFonts w:cstheme="minorHAnsi"/>
          <w:sz w:val="24"/>
          <w:szCs w:val="24"/>
        </w:rPr>
        <w:t>es</w:t>
      </w:r>
      <w:r w:rsidR="00EC210A" w:rsidRPr="003819FE">
        <w:rPr>
          <w:rFonts w:cstheme="minorHAnsi"/>
          <w:sz w:val="24"/>
          <w:szCs w:val="24"/>
        </w:rPr>
        <w:t xml:space="preserve"> el </w:t>
      </w:r>
      <w:r w:rsidR="00FC46C8" w:rsidRPr="003819FE">
        <w:rPr>
          <w:rFonts w:cstheme="minorHAnsi"/>
          <w:sz w:val="24"/>
          <w:szCs w:val="24"/>
        </w:rPr>
        <w:t xml:space="preserve">encargado de atender y verificar el cumplimiento de la </w:t>
      </w:r>
      <w:r w:rsidR="00FC46C8" w:rsidRPr="003819FE">
        <w:rPr>
          <w:rFonts w:eastAsia="Times New Roman" w:cstheme="minorHAnsi"/>
          <w:bCs/>
          <w:sz w:val="24"/>
          <w:szCs w:val="24"/>
          <w:bdr w:val="none" w:sz="0" w:space="0" w:color="auto" w:frame="1"/>
          <w:lang w:eastAsia="es-MX"/>
        </w:rPr>
        <w:t>Norma Mexicana NMX-R-025-SCFI-2015 de igualdad laboral y no discriminación</w:t>
      </w:r>
      <w:r w:rsidR="00EC210A" w:rsidRPr="003819FE">
        <w:rPr>
          <w:rFonts w:cstheme="minorHAnsi"/>
          <w:sz w:val="24"/>
          <w:szCs w:val="24"/>
        </w:rPr>
        <w:t xml:space="preserve">, </w:t>
      </w:r>
      <w:r w:rsidR="00F5113C" w:rsidRPr="003819FE">
        <w:rPr>
          <w:rFonts w:cstheme="minorHAnsi"/>
          <w:sz w:val="24"/>
          <w:szCs w:val="24"/>
        </w:rPr>
        <w:t xml:space="preserve">durante el presente año y </w:t>
      </w:r>
      <w:r w:rsidR="00EC210A" w:rsidRPr="003819FE">
        <w:rPr>
          <w:rFonts w:cstheme="minorHAnsi"/>
          <w:sz w:val="24"/>
          <w:szCs w:val="24"/>
        </w:rPr>
        <w:t xml:space="preserve">hasta que se lleve a cabo la visita del Organismo Certificador </w:t>
      </w:r>
      <w:r w:rsidR="00545D88" w:rsidRPr="003819FE">
        <w:rPr>
          <w:rFonts w:cstheme="minorHAnsi"/>
          <w:sz w:val="24"/>
          <w:szCs w:val="24"/>
        </w:rPr>
        <w:t xml:space="preserve">quien supervisará y valorará si el TECDMX </w:t>
      </w:r>
      <w:r w:rsidR="00CF1A2F" w:rsidRPr="003819FE">
        <w:rPr>
          <w:rFonts w:cstheme="minorHAnsi"/>
          <w:sz w:val="24"/>
          <w:szCs w:val="24"/>
        </w:rPr>
        <w:t>mant</w:t>
      </w:r>
      <w:r w:rsidR="00545D88" w:rsidRPr="003819FE">
        <w:rPr>
          <w:rFonts w:cstheme="minorHAnsi"/>
          <w:sz w:val="24"/>
          <w:szCs w:val="24"/>
        </w:rPr>
        <w:t xml:space="preserve">iene o no </w:t>
      </w:r>
      <w:r w:rsidR="00EC210A" w:rsidRPr="003819FE">
        <w:rPr>
          <w:rFonts w:cstheme="minorHAnsi"/>
          <w:sz w:val="24"/>
          <w:szCs w:val="24"/>
        </w:rPr>
        <w:t>la Certificación obtenida.</w:t>
      </w:r>
    </w:p>
    <w:p w:rsidR="00EC210A" w:rsidRPr="003819FE" w:rsidRDefault="00545D88" w:rsidP="005851C3">
      <w:pPr>
        <w:jc w:val="both"/>
        <w:rPr>
          <w:rFonts w:eastAsia="Times New Roman" w:cstheme="minorHAnsi"/>
          <w:sz w:val="24"/>
          <w:szCs w:val="24"/>
        </w:rPr>
      </w:pPr>
      <w:r w:rsidRPr="003819FE">
        <w:rPr>
          <w:rFonts w:eastAsia="Times New Roman" w:cstheme="minorHAnsi"/>
          <w:sz w:val="24"/>
          <w:szCs w:val="24"/>
        </w:rPr>
        <w:t>Asimismo, se informa que e</w:t>
      </w:r>
      <w:r w:rsidR="00EC210A" w:rsidRPr="003819FE">
        <w:rPr>
          <w:rFonts w:eastAsia="Times New Roman" w:cstheme="minorHAnsi"/>
          <w:sz w:val="24"/>
          <w:szCs w:val="24"/>
        </w:rPr>
        <w:t xml:space="preserve">n coordinación con la USI, se desarrolló un </w:t>
      </w:r>
      <w:proofErr w:type="spellStart"/>
      <w:r w:rsidR="00EC210A" w:rsidRPr="003819FE">
        <w:rPr>
          <w:rFonts w:eastAsia="Times New Roman" w:cstheme="minorHAnsi"/>
          <w:i/>
          <w:sz w:val="24"/>
          <w:szCs w:val="24"/>
        </w:rPr>
        <w:t>Micrositio</w:t>
      </w:r>
      <w:proofErr w:type="spellEnd"/>
      <w:r w:rsidR="00EC210A" w:rsidRPr="003819FE">
        <w:rPr>
          <w:rFonts w:eastAsia="Times New Roman" w:cstheme="minorHAnsi"/>
          <w:sz w:val="24"/>
          <w:szCs w:val="24"/>
        </w:rPr>
        <w:t xml:space="preserve"> del </w:t>
      </w:r>
      <w:proofErr w:type="spellStart"/>
      <w:r w:rsidR="00EC210A" w:rsidRPr="003819FE">
        <w:rPr>
          <w:rFonts w:eastAsia="Times New Roman" w:cstheme="minorHAnsi"/>
          <w:sz w:val="24"/>
          <w:szCs w:val="24"/>
        </w:rPr>
        <w:t>CGyDH</w:t>
      </w:r>
      <w:proofErr w:type="spellEnd"/>
      <w:r w:rsidR="00EC210A" w:rsidRPr="003819FE">
        <w:rPr>
          <w:rFonts w:eastAsia="Times New Roman" w:cstheme="minorHAnsi"/>
          <w:sz w:val="24"/>
          <w:szCs w:val="24"/>
        </w:rPr>
        <w:t xml:space="preserve">, con la finalidad de contar con un espacio de difusión en el que las personas usuarias pudieran encontrar información relacionada con el Comité, su plan y programa de trabajo, </w:t>
      </w:r>
      <w:r w:rsidR="00685D58" w:rsidRPr="003819FE">
        <w:rPr>
          <w:rFonts w:eastAsia="Times New Roman" w:cstheme="minorHAnsi"/>
          <w:sz w:val="24"/>
          <w:szCs w:val="24"/>
        </w:rPr>
        <w:t xml:space="preserve">así como, </w:t>
      </w:r>
      <w:r w:rsidR="00EC210A" w:rsidRPr="003819FE">
        <w:rPr>
          <w:rFonts w:eastAsia="Times New Roman" w:cstheme="minorHAnsi"/>
          <w:sz w:val="24"/>
          <w:szCs w:val="24"/>
        </w:rPr>
        <w:t xml:space="preserve">de </w:t>
      </w:r>
      <w:r w:rsidR="00685D58" w:rsidRPr="003819FE">
        <w:rPr>
          <w:rFonts w:eastAsia="Times New Roman" w:cstheme="minorHAnsi"/>
          <w:sz w:val="24"/>
          <w:szCs w:val="24"/>
        </w:rPr>
        <w:t xml:space="preserve">la </w:t>
      </w:r>
      <w:proofErr w:type="spellStart"/>
      <w:r w:rsidR="00685D58" w:rsidRPr="003819FE">
        <w:rPr>
          <w:rFonts w:eastAsia="Times New Roman" w:cstheme="minorHAnsi"/>
          <w:sz w:val="24"/>
          <w:szCs w:val="24"/>
        </w:rPr>
        <w:t>CDHyG</w:t>
      </w:r>
      <w:proofErr w:type="spellEnd"/>
      <w:r w:rsidR="00685D58" w:rsidRPr="003819FE">
        <w:rPr>
          <w:rFonts w:eastAsia="Times New Roman" w:cstheme="minorHAnsi"/>
          <w:sz w:val="24"/>
          <w:szCs w:val="24"/>
        </w:rPr>
        <w:t xml:space="preserve"> </w:t>
      </w:r>
      <w:r w:rsidR="00EC210A" w:rsidRPr="003819FE">
        <w:rPr>
          <w:rFonts w:eastAsia="Times New Roman" w:cstheme="minorHAnsi"/>
          <w:sz w:val="24"/>
          <w:szCs w:val="24"/>
        </w:rPr>
        <w:t>y documentos del proceso de certificación, vínculos a sitios de Interés, así como la difusión de información, políticas y normas en materia de igualdad laboral, perspectiva de género, lenguaje incluyente y otros.</w:t>
      </w:r>
    </w:p>
    <w:p w:rsidR="000300A8" w:rsidRPr="003819FE" w:rsidRDefault="000300A8" w:rsidP="005851C3">
      <w:pPr>
        <w:jc w:val="both"/>
        <w:rPr>
          <w:rFonts w:eastAsia="Times New Roman" w:cstheme="minorHAnsi"/>
          <w:sz w:val="24"/>
          <w:szCs w:val="24"/>
        </w:rPr>
      </w:pPr>
      <w:r w:rsidRPr="003819FE">
        <w:rPr>
          <w:rFonts w:eastAsia="Times New Roman" w:cstheme="minorHAnsi"/>
          <w:sz w:val="24"/>
          <w:szCs w:val="24"/>
        </w:rPr>
        <w:t xml:space="preserve">Con apoyo de la Coordinación de Difusión y Publicación, se desarrolló </w:t>
      </w:r>
      <w:r w:rsidR="00545D88" w:rsidRPr="003819FE">
        <w:rPr>
          <w:rFonts w:eastAsia="Times New Roman" w:cstheme="minorHAnsi"/>
          <w:sz w:val="24"/>
          <w:szCs w:val="24"/>
        </w:rPr>
        <w:t xml:space="preserve">el </w:t>
      </w:r>
      <w:r w:rsidRPr="003819FE">
        <w:rPr>
          <w:rFonts w:eastAsia="Times New Roman" w:cstheme="minorHAnsi"/>
          <w:sz w:val="24"/>
          <w:szCs w:val="24"/>
        </w:rPr>
        <w:t>diseño de l</w:t>
      </w:r>
      <w:r w:rsidR="00545D88" w:rsidRPr="003819FE">
        <w:rPr>
          <w:rFonts w:eastAsia="Times New Roman" w:cstheme="minorHAnsi"/>
          <w:sz w:val="24"/>
          <w:szCs w:val="24"/>
        </w:rPr>
        <w:t>a infografía utilizada</w:t>
      </w:r>
      <w:r w:rsidRPr="003819FE">
        <w:rPr>
          <w:rFonts w:eastAsia="Times New Roman" w:cstheme="minorHAnsi"/>
          <w:sz w:val="24"/>
          <w:szCs w:val="24"/>
        </w:rPr>
        <w:t xml:space="preserve"> para dar a conocer </w:t>
      </w:r>
      <w:r w:rsidR="00545D88" w:rsidRPr="003819FE">
        <w:rPr>
          <w:rFonts w:eastAsia="Times New Roman" w:cstheme="minorHAnsi"/>
          <w:sz w:val="24"/>
          <w:szCs w:val="24"/>
        </w:rPr>
        <w:t xml:space="preserve">a todo el personal del TECDMX, </w:t>
      </w:r>
      <w:r w:rsidRPr="003819FE">
        <w:rPr>
          <w:rFonts w:eastAsia="Times New Roman" w:cstheme="minorHAnsi"/>
          <w:sz w:val="24"/>
          <w:szCs w:val="24"/>
        </w:rPr>
        <w:t xml:space="preserve">los documentos normativos, y las campañas </w:t>
      </w:r>
      <w:r w:rsidR="00545D88" w:rsidRPr="003819FE">
        <w:rPr>
          <w:rFonts w:eastAsia="Times New Roman" w:cstheme="minorHAnsi"/>
          <w:sz w:val="24"/>
          <w:szCs w:val="24"/>
        </w:rPr>
        <w:t>de difusión relacionadas con las acciones para la corresponsabilidad en la Vida Laboral, Familiar y Personal con Igualdad de Oportunidades</w:t>
      </w:r>
      <w:r w:rsidR="007C15FA" w:rsidRPr="003819FE">
        <w:rPr>
          <w:rFonts w:eastAsia="Times New Roman" w:cstheme="minorHAnsi"/>
          <w:sz w:val="24"/>
          <w:szCs w:val="24"/>
        </w:rPr>
        <w:t>, como parte del proceso de certificación del TECDMX</w:t>
      </w:r>
      <w:r w:rsidR="00545D88" w:rsidRPr="003819FE">
        <w:rPr>
          <w:rFonts w:eastAsia="Times New Roman" w:cstheme="minorHAnsi"/>
          <w:sz w:val="24"/>
          <w:szCs w:val="24"/>
        </w:rPr>
        <w:t>.</w:t>
      </w:r>
    </w:p>
    <w:p w:rsidR="000300A8" w:rsidRPr="003819FE" w:rsidRDefault="007C6BE9" w:rsidP="005851C3">
      <w:pPr>
        <w:jc w:val="both"/>
        <w:rPr>
          <w:rFonts w:eastAsia="Times New Roman" w:cstheme="minorHAnsi"/>
          <w:sz w:val="24"/>
          <w:szCs w:val="24"/>
        </w:rPr>
      </w:pPr>
      <w:r w:rsidRPr="003819FE">
        <w:rPr>
          <w:rFonts w:eastAsia="Times New Roman" w:cstheme="minorHAnsi"/>
          <w:sz w:val="24"/>
          <w:szCs w:val="24"/>
        </w:rPr>
        <w:t xml:space="preserve">En cada </w:t>
      </w:r>
      <w:r w:rsidR="00545D88" w:rsidRPr="003819FE">
        <w:rPr>
          <w:rFonts w:eastAsia="Times New Roman" w:cstheme="minorHAnsi"/>
          <w:sz w:val="24"/>
          <w:szCs w:val="24"/>
        </w:rPr>
        <w:t xml:space="preserve">piso del edificio del TECDMX, </w:t>
      </w:r>
      <w:r w:rsidR="007C15FA" w:rsidRPr="003819FE">
        <w:rPr>
          <w:rFonts w:eastAsia="Times New Roman" w:cstheme="minorHAnsi"/>
          <w:sz w:val="24"/>
          <w:szCs w:val="24"/>
        </w:rPr>
        <w:t xml:space="preserve">tanto las Ponencias como las diversas áreas, </w:t>
      </w:r>
      <w:r w:rsidR="00545D88" w:rsidRPr="003819FE">
        <w:rPr>
          <w:rFonts w:eastAsia="Times New Roman" w:cstheme="minorHAnsi"/>
          <w:sz w:val="24"/>
          <w:szCs w:val="24"/>
        </w:rPr>
        <w:t xml:space="preserve">se </w:t>
      </w:r>
      <w:r w:rsidRPr="003819FE">
        <w:rPr>
          <w:rFonts w:eastAsia="Times New Roman" w:cstheme="minorHAnsi"/>
          <w:sz w:val="24"/>
          <w:szCs w:val="24"/>
        </w:rPr>
        <w:t>desi</w:t>
      </w:r>
      <w:r w:rsidR="00545D88" w:rsidRPr="003819FE">
        <w:rPr>
          <w:rFonts w:eastAsia="Times New Roman" w:cstheme="minorHAnsi"/>
          <w:sz w:val="24"/>
          <w:szCs w:val="24"/>
        </w:rPr>
        <w:t>gna</w:t>
      </w:r>
      <w:r w:rsidR="007C15FA" w:rsidRPr="003819FE">
        <w:rPr>
          <w:rFonts w:eastAsia="Times New Roman" w:cstheme="minorHAnsi"/>
          <w:sz w:val="24"/>
          <w:szCs w:val="24"/>
        </w:rPr>
        <w:t>ron</w:t>
      </w:r>
      <w:r w:rsidR="00545D88" w:rsidRPr="003819FE">
        <w:rPr>
          <w:rFonts w:eastAsia="Times New Roman" w:cstheme="minorHAnsi"/>
          <w:sz w:val="24"/>
          <w:szCs w:val="24"/>
        </w:rPr>
        <w:t xml:space="preserve"> </w:t>
      </w:r>
      <w:r w:rsidRPr="003819FE">
        <w:rPr>
          <w:rFonts w:eastAsia="Times New Roman" w:cstheme="minorHAnsi"/>
          <w:i/>
          <w:sz w:val="24"/>
          <w:szCs w:val="24"/>
        </w:rPr>
        <w:t>Espacios Compartidos</w:t>
      </w:r>
      <w:r w:rsidRPr="003819FE">
        <w:rPr>
          <w:rFonts w:eastAsia="Times New Roman" w:cstheme="minorHAnsi"/>
          <w:sz w:val="24"/>
          <w:szCs w:val="24"/>
        </w:rPr>
        <w:t>, los cuales se encuentran identificados y disponibles para</w:t>
      </w:r>
      <w:r w:rsidR="00685D58" w:rsidRPr="003819FE">
        <w:rPr>
          <w:rFonts w:eastAsia="Times New Roman" w:cstheme="minorHAnsi"/>
          <w:sz w:val="24"/>
          <w:szCs w:val="24"/>
        </w:rPr>
        <w:t xml:space="preserve"> que, en su</w:t>
      </w:r>
      <w:r w:rsidRPr="003819FE">
        <w:rPr>
          <w:rFonts w:eastAsia="Times New Roman" w:cstheme="minorHAnsi"/>
          <w:sz w:val="24"/>
          <w:szCs w:val="24"/>
        </w:rPr>
        <w:t xml:space="preserve"> caso, puedan</w:t>
      </w:r>
      <w:r w:rsidR="007C15FA" w:rsidRPr="003819FE">
        <w:rPr>
          <w:rFonts w:eastAsia="Times New Roman" w:cstheme="minorHAnsi"/>
          <w:sz w:val="24"/>
          <w:szCs w:val="24"/>
        </w:rPr>
        <w:t xml:space="preserve"> ser </w:t>
      </w:r>
      <w:r w:rsidR="00545D88" w:rsidRPr="003819FE">
        <w:rPr>
          <w:rFonts w:eastAsia="Times New Roman" w:cstheme="minorHAnsi"/>
          <w:sz w:val="24"/>
          <w:szCs w:val="24"/>
        </w:rPr>
        <w:t>o</w:t>
      </w:r>
      <w:r w:rsidR="007C15FA" w:rsidRPr="003819FE">
        <w:rPr>
          <w:rFonts w:eastAsia="Times New Roman" w:cstheme="minorHAnsi"/>
          <w:sz w:val="24"/>
          <w:szCs w:val="24"/>
        </w:rPr>
        <w:t>cupados</w:t>
      </w:r>
      <w:r w:rsidRPr="003819FE">
        <w:rPr>
          <w:rFonts w:eastAsia="Times New Roman" w:cstheme="minorHAnsi"/>
          <w:sz w:val="24"/>
          <w:szCs w:val="24"/>
        </w:rPr>
        <w:t xml:space="preserve"> </w:t>
      </w:r>
      <w:r w:rsidR="007C15FA" w:rsidRPr="003819FE">
        <w:rPr>
          <w:rFonts w:eastAsia="Times New Roman" w:cstheme="minorHAnsi"/>
          <w:sz w:val="24"/>
          <w:szCs w:val="24"/>
        </w:rPr>
        <w:t xml:space="preserve">por </w:t>
      </w:r>
      <w:r w:rsidRPr="003819FE">
        <w:rPr>
          <w:rFonts w:eastAsia="Times New Roman" w:cstheme="minorHAnsi"/>
          <w:sz w:val="24"/>
          <w:szCs w:val="24"/>
        </w:rPr>
        <w:t>personas con discapacidad, adultas mayores y/o m</w:t>
      </w:r>
      <w:r w:rsidR="00545D88" w:rsidRPr="003819FE">
        <w:rPr>
          <w:rFonts w:eastAsia="Times New Roman" w:cstheme="minorHAnsi"/>
          <w:sz w:val="24"/>
          <w:szCs w:val="24"/>
        </w:rPr>
        <w:t xml:space="preserve">ujeres en condición de embarazo, que </w:t>
      </w:r>
      <w:r w:rsidR="007C15FA" w:rsidRPr="003819FE">
        <w:rPr>
          <w:rFonts w:eastAsia="Times New Roman" w:cstheme="minorHAnsi"/>
          <w:sz w:val="24"/>
          <w:szCs w:val="24"/>
        </w:rPr>
        <w:t xml:space="preserve">así </w:t>
      </w:r>
      <w:r w:rsidR="00545D88" w:rsidRPr="003819FE">
        <w:rPr>
          <w:rFonts w:eastAsia="Times New Roman" w:cstheme="minorHAnsi"/>
          <w:sz w:val="24"/>
          <w:szCs w:val="24"/>
        </w:rPr>
        <w:t xml:space="preserve">lo </w:t>
      </w:r>
      <w:r w:rsidR="007C15FA" w:rsidRPr="003819FE">
        <w:rPr>
          <w:rFonts w:eastAsia="Times New Roman" w:cstheme="minorHAnsi"/>
          <w:sz w:val="24"/>
          <w:szCs w:val="24"/>
        </w:rPr>
        <w:t>requiera</w:t>
      </w:r>
      <w:r w:rsidR="00545D88" w:rsidRPr="003819FE">
        <w:rPr>
          <w:rFonts w:eastAsia="Times New Roman" w:cstheme="minorHAnsi"/>
          <w:sz w:val="24"/>
          <w:szCs w:val="24"/>
        </w:rPr>
        <w:t>n.</w:t>
      </w:r>
    </w:p>
    <w:p w:rsidR="007C6BE9" w:rsidRPr="003819FE" w:rsidRDefault="00545D88" w:rsidP="005851C3">
      <w:pPr>
        <w:jc w:val="both"/>
        <w:rPr>
          <w:rFonts w:eastAsia="Times New Roman" w:cstheme="minorHAnsi"/>
          <w:sz w:val="24"/>
          <w:szCs w:val="24"/>
        </w:rPr>
      </w:pPr>
      <w:r w:rsidRPr="003819FE">
        <w:rPr>
          <w:rFonts w:eastAsia="Times New Roman" w:cstheme="minorHAnsi"/>
          <w:sz w:val="24"/>
          <w:szCs w:val="24"/>
        </w:rPr>
        <w:lastRenderedPageBreak/>
        <w:t xml:space="preserve">Para </w:t>
      </w:r>
      <w:r w:rsidR="007C6BE9" w:rsidRPr="003819FE">
        <w:rPr>
          <w:rFonts w:eastAsia="Times New Roman" w:cstheme="minorHAnsi"/>
          <w:sz w:val="24"/>
          <w:szCs w:val="24"/>
        </w:rPr>
        <w:t xml:space="preserve">la </w:t>
      </w:r>
      <w:r w:rsidR="007C6BE9" w:rsidRPr="003819FE">
        <w:rPr>
          <w:rFonts w:eastAsia="Times New Roman" w:cstheme="minorHAnsi"/>
          <w:b/>
          <w:i/>
          <w:sz w:val="24"/>
          <w:szCs w:val="24"/>
        </w:rPr>
        <w:t>Cuarta Sesión Ordinaria</w:t>
      </w:r>
      <w:r w:rsidR="007C6BE9" w:rsidRPr="003819FE">
        <w:rPr>
          <w:rFonts w:eastAsia="Times New Roman" w:cstheme="minorHAnsi"/>
          <w:sz w:val="24"/>
          <w:szCs w:val="24"/>
        </w:rPr>
        <w:t xml:space="preserve"> del Comité, </w:t>
      </w:r>
      <w:r w:rsidR="00F35790" w:rsidRPr="003819FE">
        <w:rPr>
          <w:rFonts w:eastAsia="Times New Roman" w:cstheme="minorHAnsi"/>
          <w:sz w:val="24"/>
          <w:szCs w:val="24"/>
        </w:rPr>
        <w:t xml:space="preserve">previa distribución y revisión de los documentos, </w:t>
      </w:r>
      <w:r w:rsidR="007C15FA" w:rsidRPr="003819FE">
        <w:rPr>
          <w:rFonts w:eastAsia="Times New Roman" w:cstheme="minorHAnsi"/>
          <w:sz w:val="24"/>
          <w:szCs w:val="24"/>
        </w:rPr>
        <w:t xml:space="preserve">por parte de quienes integran el Comité, </w:t>
      </w:r>
      <w:r w:rsidR="00F35790" w:rsidRPr="003819FE">
        <w:rPr>
          <w:rFonts w:eastAsia="Times New Roman" w:cstheme="minorHAnsi"/>
          <w:sz w:val="24"/>
          <w:szCs w:val="24"/>
        </w:rPr>
        <w:t>se presentaron y aprobaron los siguientes:</w:t>
      </w:r>
    </w:p>
    <w:p w:rsidR="00F35790" w:rsidRPr="003819FE" w:rsidRDefault="00F35790" w:rsidP="005851C3">
      <w:pPr>
        <w:pStyle w:val="Prrafodelista"/>
        <w:numPr>
          <w:ilvl w:val="0"/>
          <w:numId w:val="1"/>
        </w:numPr>
        <w:jc w:val="both"/>
        <w:rPr>
          <w:rFonts w:eastAsia="Times New Roman" w:cstheme="minorHAnsi"/>
          <w:sz w:val="24"/>
          <w:szCs w:val="24"/>
        </w:rPr>
      </w:pPr>
      <w:r w:rsidRPr="003819FE">
        <w:rPr>
          <w:rFonts w:eastAsia="Times New Roman" w:cstheme="minorHAnsi"/>
          <w:sz w:val="24"/>
          <w:szCs w:val="24"/>
        </w:rPr>
        <w:t>Actualización de la composición del Comit</w:t>
      </w:r>
      <w:r w:rsidR="007C15FA" w:rsidRPr="003819FE">
        <w:rPr>
          <w:rFonts w:eastAsia="Times New Roman" w:cstheme="minorHAnsi"/>
          <w:sz w:val="24"/>
          <w:szCs w:val="24"/>
        </w:rPr>
        <w:t>é</w:t>
      </w:r>
      <w:r w:rsidRPr="003819FE">
        <w:rPr>
          <w:rFonts w:eastAsia="Times New Roman" w:cstheme="minorHAnsi"/>
          <w:sz w:val="24"/>
          <w:szCs w:val="24"/>
        </w:rPr>
        <w:t xml:space="preserve"> de Género y Derechos Humanos, con relación a la incorporación del </w:t>
      </w:r>
      <w:proofErr w:type="spellStart"/>
      <w:r w:rsidRPr="003819FE">
        <w:rPr>
          <w:rFonts w:eastAsia="Times New Roman" w:cstheme="minorHAnsi"/>
          <w:sz w:val="24"/>
          <w:szCs w:val="24"/>
        </w:rPr>
        <w:t>Magdo</w:t>
      </w:r>
      <w:proofErr w:type="spellEnd"/>
      <w:r w:rsidRPr="003819FE">
        <w:rPr>
          <w:rFonts w:eastAsia="Times New Roman" w:cstheme="minorHAnsi"/>
          <w:sz w:val="24"/>
          <w:szCs w:val="24"/>
        </w:rPr>
        <w:t>. Juan Carlos Sánchez León, como integrante del mismo.</w:t>
      </w:r>
    </w:p>
    <w:p w:rsidR="00F35790" w:rsidRPr="003819FE" w:rsidRDefault="007C15FA" w:rsidP="005851C3">
      <w:pPr>
        <w:pStyle w:val="Prrafodelista"/>
        <w:numPr>
          <w:ilvl w:val="0"/>
          <w:numId w:val="1"/>
        </w:numPr>
        <w:jc w:val="both"/>
        <w:rPr>
          <w:rFonts w:eastAsia="Times New Roman" w:cstheme="minorHAnsi"/>
          <w:sz w:val="24"/>
          <w:szCs w:val="24"/>
        </w:rPr>
      </w:pPr>
      <w:r w:rsidRPr="003819FE">
        <w:rPr>
          <w:rFonts w:eastAsia="Times New Roman" w:cstheme="minorHAnsi"/>
          <w:sz w:val="24"/>
          <w:szCs w:val="24"/>
        </w:rPr>
        <w:t xml:space="preserve">Calendario </w:t>
      </w:r>
      <w:r w:rsidR="00F35790" w:rsidRPr="003819FE">
        <w:rPr>
          <w:rFonts w:eastAsia="Times New Roman" w:cstheme="minorHAnsi"/>
          <w:sz w:val="24"/>
          <w:szCs w:val="24"/>
        </w:rPr>
        <w:t>de Sesiones Ordinarias</w:t>
      </w:r>
      <w:r w:rsidR="002D5D33" w:rsidRPr="003819FE">
        <w:rPr>
          <w:rFonts w:eastAsia="Times New Roman" w:cstheme="minorHAnsi"/>
          <w:sz w:val="24"/>
          <w:szCs w:val="24"/>
        </w:rPr>
        <w:t xml:space="preserve"> del Comité de Género y D</w:t>
      </w:r>
      <w:r w:rsidRPr="003819FE">
        <w:rPr>
          <w:rFonts w:eastAsia="Times New Roman" w:cstheme="minorHAnsi"/>
          <w:sz w:val="24"/>
          <w:szCs w:val="24"/>
        </w:rPr>
        <w:t>erechos Humanos.</w:t>
      </w:r>
    </w:p>
    <w:p w:rsidR="007C15FA" w:rsidRPr="003819FE" w:rsidRDefault="007C15FA" w:rsidP="005851C3">
      <w:pPr>
        <w:pStyle w:val="Prrafodelista"/>
        <w:numPr>
          <w:ilvl w:val="0"/>
          <w:numId w:val="1"/>
        </w:numPr>
        <w:jc w:val="both"/>
        <w:rPr>
          <w:rFonts w:eastAsia="Times New Roman" w:cstheme="minorHAnsi"/>
          <w:sz w:val="24"/>
          <w:szCs w:val="24"/>
        </w:rPr>
      </w:pPr>
      <w:r w:rsidRPr="003819FE">
        <w:rPr>
          <w:rFonts w:eastAsia="Times New Roman" w:cstheme="minorHAnsi"/>
          <w:sz w:val="24"/>
          <w:szCs w:val="24"/>
        </w:rPr>
        <w:t>Informe final y de resultados del proceso de certificación del Tribunal Electoral de la Ciudad de México en la Norma NMX-R-025-SCFI-2015 de Igualdad Laboral y No Discriminación.</w:t>
      </w:r>
    </w:p>
    <w:p w:rsidR="007C15FA" w:rsidRPr="003819FE" w:rsidRDefault="007C15FA" w:rsidP="005851C3">
      <w:pPr>
        <w:pStyle w:val="Prrafodelista"/>
        <w:numPr>
          <w:ilvl w:val="1"/>
          <w:numId w:val="1"/>
        </w:numPr>
        <w:jc w:val="both"/>
        <w:rPr>
          <w:rFonts w:eastAsia="Times New Roman" w:cstheme="minorHAnsi"/>
          <w:sz w:val="24"/>
          <w:szCs w:val="24"/>
        </w:rPr>
      </w:pPr>
      <w:r w:rsidRPr="003819FE">
        <w:rPr>
          <w:rFonts w:eastAsia="Times New Roman" w:cstheme="minorHAnsi"/>
          <w:sz w:val="24"/>
          <w:szCs w:val="24"/>
        </w:rPr>
        <w:t xml:space="preserve">El informe señalado, precisó que el TECDMX, fue auditado en el cumplimiento de los requisitos de la Norma de referencia, alcanzando un certificado nivel Oro, con puntaje de 100 puntos obtenidos de un total de 100 puntos disponibles. </w:t>
      </w:r>
      <w:r w:rsidRPr="003819FE">
        <w:rPr>
          <w:rFonts w:eastAsia="Times New Roman" w:cstheme="minorHAnsi"/>
          <w:b/>
          <w:sz w:val="24"/>
          <w:szCs w:val="24"/>
        </w:rPr>
        <w:t>(A</w:t>
      </w:r>
      <w:r w:rsidR="00A90959" w:rsidRPr="003819FE">
        <w:rPr>
          <w:rFonts w:eastAsia="Times New Roman" w:cstheme="minorHAnsi"/>
          <w:b/>
          <w:sz w:val="24"/>
          <w:szCs w:val="24"/>
        </w:rPr>
        <w:t>NEXO 2</w:t>
      </w:r>
      <w:r w:rsidRPr="003819FE">
        <w:rPr>
          <w:rFonts w:eastAsia="Times New Roman" w:cstheme="minorHAnsi"/>
          <w:b/>
          <w:sz w:val="24"/>
          <w:szCs w:val="24"/>
        </w:rPr>
        <w:t>)</w:t>
      </w:r>
    </w:p>
    <w:p w:rsidR="002D5D33" w:rsidRPr="003819FE" w:rsidRDefault="006B3FDC" w:rsidP="005851C3">
      <w:pPr>
        <w:pStyle w:val="Default"/>
        <w:spacing w:after="240"/>
        <w:jc w:val="both"/>
        <w:rPr>
          <w:rFonts w:asciiTheme="minorHAnsi" w:hAnsiTheme="minorHAnsi" w:cstheme="minorHAnsi"/>
          <w:color w:val="auto"/>
        </w:rPr>
      </w:pPr>
      <w:r w:rsidRPr="003819FE">
        <w:rPr>
          <w:rFonts w:asciiTheme="minorHAnsi" w:hAnsiTheme="minorHAnsi" w:cstheme="minorHAnsi"/>
          <w:color w:val="auto"/>
        </w:rPr>
        <w:t>Los Lineamientos</w:t>
      </w:r>
      <w:r w:rsidRPr="003819FE">
        <w:rPr>
          <w:rFonts w:asciiTheme="minorHAnsi" w:hAnsiTheme="minorHAnsi" w:cstheme="minorHAnsi"/>
          <w:b/>
          <w:bCs/>
          <w:color w:val="auto"/>
        </w:rPr>
        <w:t xml:space="preserve"> </w:t>
      </w:r>
      <w:r w:rsidRPr="003819FE">
        <w:rPr>
          <w:rFonts w:asciiTheme="minorHAnsi" w:hAnsiTheme="minorHAnsi" w:cstheme="minorHAnsi"/>
          <w:color w:val="auto"/>
        </w:rPr>
        <w:t>en materia de derechos humanos, género y protección a grupos en situación de vulnerabilidad, se aprobaron</w:t>
      </w:r>
      <w:r w:rsidR="002D5D33" w:rsidRPr="003819FE">
        <w:rPr>
          <w:rFonts w:asciiTheme="minorHAnsi" w:hAnsiTheme="minorHAnsi" w:cstheme="minorHAnsi"/>
          <w:color w:val="auto"/>
        </w:rPr>
        <w:t>, mediante el Acuerdo adoptado por las Magistradas y Magistrados integrantes del Pleno de este órgano jurisdiccional, el 5 de diciembre de 2017</w:t>
      </w:r>
      <w:r w:rsidRPr="003819FE">
        <w:rPr>
          <w:rFonts w:asciiTheme="minorHAnsi" w:hAnsiTheme="minorHAnsi" w:cstheme="minorHAnsi"/>
          <w:color w:val="auto"/>
        </w:rPr>
        <w:t>.</w:t>
      </w:r>
    </w:p>
    <w:p w:rsidR="002D5D33" w:rsidRPr="003819FE" w:rsidRDefault="002D5D33" w:rsidP="005851C3">
      <w:pPr>
        <w:pStyle w:val="Default"/>
        <w:spacing w:after="240"/>
        <w:jc w:val="both"/>
        <w:rPr>
          <w:rFonts w:asciiTheme="minorHAnsi" w:hAnsiTheme="minorHAnsi" w:cstheme="minorHAnsi"/>
          <w:color w:val="auto"/>
        </w:rPr>
      </w:pPr>
      <w:r w:rsidRPr="003819FE">
        <w:rPr>
          <w:rFonts w:asciiTheme="minorHAnsi" w:hAnsiTheme="minorHAnsi" w:cstheme="minorHAnsi"/>
          <w:color w:val="auto"/>
        </w:rPr>
        <w:t>Dichos lineamientos son de observancia general en el Tribunal Electoral de la Ciudad de México, y tienen por objeto establecer los principios y criterios que orienten directrices, políticas, buenas prácticas y acciones afirmativas que, en el ámbito de su competencia, impulsen el Pleno, la Presidencia y/o el Comité de Género y Derechos Humanos, en la planeación, organización, reforma y modernización judicial y administrativa de la institución, en materia de derechos humanos, igualdad sustantiva, igualdad laboral, no discriminación, perspectiva y paridad de género y protección a grupos en situación de vulnerabilidad, desde la perspectiva de transversalidad, mediante el diseño, procuración, establecimiento, seguimiento y evaluación de un clima laboral sano.</w:t>
      </w:r>
    </w:p>
    <w:p w:rsidR="002D5D33" w:rsidRPr="003819FE" w:rsidRDefault="002D5D33" w:rsidP="005851C3">
      <w:pPr>
        <w:spacing w:before="120" w:after="120"/>
        <w:jc w:val="both"/>
        <w:rPr>
          <w:rFonts w:cstheme="minorHAnsi"/>
          <w:sz w:val="24"/>
          <w:szCs w:val="24"/>
        </w:rPr>
      </w:pPr>
      <w:r w:rsidRPr="003819FE">
        <w:rPr>
          <w:rFonts w:cstheme="minorHAnsi"/>
          <w:sz w:val="24"/>
          <w:szCs w:val="24"/>
        </w:rPr>
        <w:t xml:space="preserve">En este sentido, de conformidad con los artículos 9 y 10 de los Lineamientos de referencia, y para efectos de la certificación de este órgano jurisdiccional en la Norma Mexicana NMX-R-025-SCFI-2015 de igualdad laboral y no discriminación, se creó la figura de OMBUDSPERSON </w:t>
      </w:r>
      <w:r w:rsidR="00D65B68" w:rsidRPr="003819FE">
        <w:rPr>
          <w:rFonts w:cstheme="minorHAnsi"/>
          <w:sz w:val="24"/>
          <w:szCs w:val="24"/>
        </w:rPr>
        <w:t>del Tribunal Electoral de la Ciudad de México</w:t>
      </w:r>
      <w:r w:rsidRPr="003819FE">
        <w:rPr>
          <w:rFonts w:cstheme="minorHAnsi"/>
          <w:sz w:val="24"/>
          <w:szCs w:val="24"/>
        </w:rPr>
        <w:t>.</w:t>
      </w:r>
    </w:p>
    <w:p w:rsidR="006B3FDC" w:rsidRPr="003819FE" w:rsidRDefault="006B3FDC" w:rsidP="005851C3">
      <w:pPr>
        <w:jc w:val="both"/>
        <w:rPr>
          <w:rFonts w:cstheme="minorHAnsi"/>
          <w:sz w:val="24"/>
          <w:szCs w:val="24"/>
        </w:rPr>
      </w:pPr>
      <w:r w:rsidRPr="003819FE">
        <w:rPr>
          <w:rFonts w:cstheme="minorHAnsi"/>
          <w:sz w:val="24"/>
          <w:szCs w:val="24"/>
        </w:rPr>
        <w:t>Lo anterior y con fundamente en el Artículo 9 de los Lineamientos</w:t>
      </w:r>
      <w:r w:rsidR="00434FEE" w:rsidRPr="003819FE">
        <w:rPr>
          <w:rFonts w:cstheme="minorHAnsi"/>
          <w:sz w:val="24"/>
          <w:szCs w:val="24"/>
        </w:rPr>
        <w:t xml:space="preserve"> señalados</w:t>
      </w:r>
      <w:r w:rsidRPr="003819FE">
        <w:rPr>
          <w:rFonts w:cstheme="minorHAnsi"/>
          <w:sz w:val="24"/>
          <w:szCs w:val="24"/>
        </w:rPr>
        <w:t xml:space="preserve">, en el que se </w:t>
      </w:r>
      <w:r w:rsidR="00434FEE" w:rsidRPr="003819FE">
        <w:rPr>
          <w:rFonts w:cstheme="minorHAnsi"/>
          <w:sz w:val="24"/>
          <w:szCs w:val="24"/>
        </w:rPr>
        <w:t>indica</w:t>
      </w:r>
      <w:r w:rsidRPr="003819FE">
        <w:rPr>
          <w:rFonts w:cstheme="minorHAnsi"/>
          <w:sz w:val="24"/>
          <w:szCs w:val="24"/>
        </w:rPr>
        <w:t xml:space="preserve"> que “La persona servidora pública titular de la Coordinación de Derechos Humanos y </w:t>
      </w:r>
      <w:r w:rsidRPr="003819FE">
        <w:rPr>
          <w:rFonts w:cstheme="minorHAnsi"/>
          <w:sz w:val="24"/>
          <w:szCs w:val="24"/>
        </w:rPr>
        <w:lastRenderedPageBreak/>
        <w:t>Género, coadyuvará en las funciones de Defensoría de Derechos Humanos y Género del Tribunal”, actualmente dicha tarea le ha sido encomendada a la titular de la Coordinación, Iris González Vázquez.</w:t>
      </w:r>
    </w:p>
    <w:p w:rsidR="007C6BE9" w:rsidRPr="003819FE" w:rsidRDefault="00391E2B" w:rsidP="003819FE">
      <w:pPr>
        <w:pStyle w:val="Ttulo1"/>
        <w:rPr>
          <w:b/>
          <w:sz w:val="24"/>
        </w:rPr>
      </w:pPr>
      <w:r w:rsidRPr="003819FE">
        <w:rPr>
          <w:b/>
          <w:sz w:val="24"/>
        </w:rPr>
        <w:t xml:space="preserve">Relación </w:t>
      </w:r>
      <w:r w:rsidR="007C6BE9" w:rsidRPr="003819FE">
        <w:rPr>
          <w:b/>
          <w:sz w:val="24"/>
        </w:rPr>
        <w:t>interinstitucional</w:t>
      </w:r>
      <w:r w:rsidRPr="003819FE">
        <w:rPr>
          <w:b/>
          <w:sz w:val="24"/>
        </w:rPr>
        <w:t xml:space="preserve"> en Materia de Género</w:t>
      </w:r>
    </w:p>
    <w:p w:rsidR="007C6BE9" w:rsidRPr="003819FE" w:rsidRDefault="007C6BE9" w:rsidP="005851C3">
      <w:pPr>
        <w:jc w:val="both"/>
        <w:rPr>
          <w:rFonts w:eastAsia="Times New Roman" w:cstheme="minorHAnsi"/>
          <w:sz w:val="24"/>
          <w:szCs w:val="24"/>
        </w:rPr>
      </w:pPr>
      <w:r w:rsidRPr="003819FE">
        <w:rPr>
          <w:rFonts w:cstheme="minorHAnsi"/>
          <w:sz w:val="24"/>
          <w:szCs w:val="24"/>
        </w:rPr>
        <w:t xml:space="preserve">Se trabajó en diversas actividades académicas y de difusión en la materia, mediante </w:t>
      </w:r>
      <w:r w:rsidR="00391E2B" w:rsidRPr="003819FE">
        <w:rPr>
          <w:rFonts w:cstheme="minorHAnsi"/>
          <w:sz w:val="24"/>
          <w:szCs w:val="24"/>
        </w:rPr>
        <w:t>el trabajo</w:t>
      </w:r>
      <w:r w:rsidRPr="003819FE">
        <w:rPr>
          <w:rFonts w:eastAsia="Times New Roman" w:cstheme="minorHAnsi"/>
          <w:sz w:val="24"/>
          <w:szCs w:val="24"/>
        </w:rPr>
        <w:t xml:space="preserve"> interinstitucional, a través del Comité Interinstitucional de Seguimiento y Evaluación para Introducir la Perspectiva de Género en los Órganos de Impartición de Justicia de la Ciudad de México</w:t>
      </w:r>
      <w:r w:rsidRPr="003819FE">
        <w:rPr>
          <w:rFonts w:eastAsia="Times New Roman" w:cstheme="minorHAnsi"/>
          <w:i/>
          <w:sz w:val="24"/>
          <w:szCs w:val="24"/>
        </w:rPr>
        <w:t>.</w:t>
      </w:r>
    </w:p>
    <w:p w:rsidR="007C6BE9" w:rsidRPr="003819FE" w:rsidRDefault="007C6BE9" w:rsidP="005851C3">
      <w:pPr>
        <w:jc w:val="both"/>
        <w:rPr>
          <w:rFonts w:eastAsia="Times New Roman" w:cstheme="minorHAnsi"/>
          <w:sz w:val="24"/>
          <w:szCs w:val="24"/>
        </w:rPr>
      </w:pPr>
      <w:r w:rsidRPr="003819FE">
        <w:rPr>
          <w:rFonts w:eastAsia="Times New Roman" w:cstheme="minorHAnsi"/>
          <w:sz w:val="24"/>
          <w:szCs w:val="24"/>
        </w:rPr>
        <w:t xml:space="preserve">El TECDMX participó en el ciclo de conferencias </w:t>
      </w:r>
      <w:r w:rsidRPr="003819FE">
        <w:rPr>
          <w:rFonts w:eastAsia="Times New Roman" w:cstheme="minorHAnsi"/>
          <w:b/>
          <w:sz w:val="24"/>
          <w:szCs w:val="24"/>
        </w:rPr>
        <w:t>¡</w:t>
      </w:r>
      <w:r w:rsidRPr="003819FE">
        <w:rPr>
          <w:rFonts w:eastAsia="Times New Roman" w:cstheme="minorHAnsi"/>
          <w:b/>
          <w:i/>
          <w:sz w:val="24"/>
          <w:szCs w:val="24"/>
        </w:rPr>
        <w:t>Intégrate! por ¡Una Igualdad de Género!</w:t>
      </w:r>
      <w:r w:rsidR="00685D58" w:rsidRPr="003819FE">
        <w:rPr>
          <w:rFonts w:eastAsia="Times New Roman" w:cstheme="minorHAnsi"/>
          <w:sz w:val="24"/>
          <w:szCs w:val="24"/>
        </w:rPr>
        <w:t>, que tuvo</w:t>
      </w:r>
      <w:r w:rsidRPr="003819FE">
        <w:rPr>
          <w:rFonts w:eastAsia="Times New Roman" w:cstheme="minorHAnsi"/>
          <w:sz w:val="24"/>
          <w:szCs w:val="24"/>
        </w:rPr>
        <w:t xml:space="preserve"> por objeto profesionalizar a las personas servidoras públicas mediante un ciclo de conferencias en las que especialistas hablaron sobre la igualdad sustantiva, la paridad de géneros, la violencia política con elementos de género y su aplicación en la impartición de justicia desde la perspectiva de cada institución integrante, las cuales, además de éste órgano jurisdiccional son: T</w:t>
      </w:r>
      <w:r w:rsidR="00A90959" w:rsidRPr="003819FE">
        <w:rPr>
          <w:rFonts w:eastAsia="Times New Roman" w:cstheme="minorHAnsi"/>
          <w:sz w:val="24"/>
          <w:szCs w:val="24"/>
        </w:rPr>
        <w:t xml:space="preserve">ribunal </w:t>
      </w:r>
      <w:r w:rsidRPr="003819FE">
        <w:rPr>
          <w:rFonts w:eastAsia="Times New Roman" w:cstheme="minorHAnsi"/>
          <w:sz w:val="24"/>
          <w:szCs w:val="24"/>
        </w:rPr>
        <w:t>S</w:t>
      </w:r>
      <w:r w:rsidR="00A90959" w:rsidRPr="003819FE">
        <w:rPr>
          <w:rFonts w:eastAsia="Times New Roman" w:cstheme="minorHAnsi"/>
          <w:sz w:val="24"/>
          <w:szCs w:val="24"/>
        </w:rPr>
        <w:t xml:space="preserve">uperior de </w:t>
      </w:r>
      <w:r w:rsidRPr="003819FE">
        <w:rPr>
          <w:rFonts w:eastAsia="Times New Roman" w:cstheme="minorHAnsi"/>
          <w:sz w:val="24"/>
          <w:szCs w:val="24"/>
        </w:rPr>
        <w:t>J</w:t>
      </w:r>
      <w:r w:rsidR="00A90959" w:rsidRPr="003819FE">
        <w:rPr>
          <w:rFonts w:eastAsia="Times New Roman" w:cstheme="minorHAnsi"/>
          <w:sz w:val="24"/>
          <w:szCs w:val="24"/>
        </w:rPr>
        <w:t>usticia de la CDMX</w:t>
      </w:r>
      <w:r w:rsidRPr="003819FE">
        <w:rPr>
          <w:rFonts w:eastAsia="Times New Roman" w:cstheme="minorHAnsi"/>
          <w:sz w:val="24"/>
          <w:szCs w:val="24"/>
        </w:rPr>
        <w:t>, Tribunal de lo Contencioso Administrativo, J</w:t>
      </w:r>
      <w:r w:rsidR="00A90959" w:rsidRPr="003819FE">
        <w:rPr>
          <w:rFonts w:eastAsia="Times New Roman" w:cstheme="minorHAnsi"/>
          <w:sz w:val="24"/>
          <w:szCs w:val="24"/>
        </w:rPr>
        <w:t xml:space="preserve">unta </w:t>
      </w:r>
      <w:r w:rsidRPr="003819FE">
        <w:rPr>
          <w:rFonts w:eastAsia="Times New Roman" w:cstheme="minorHAnsi"/>
          <w:sz w:val="24"/>
          <w:szCs w:val="24"/>
        </w:rPr>
        <w:t>L</w:t>
      </w:r>
      <w:r w:rsidR="00A90959" w:rsidRPr="003819FE">
        <w:rPr>
          <w:rFonts w:eastAsia="Times New Roman" w:cstheme="minorHAnsi"/>
          <w:sz w:val="24"/>
          <w:szCs w:val="24"/>
        </w:rPr>
        <w:t xml:space="preserve">ocal de </w:t>
      </w:r>
      <w:r w:rsidRPr="003819FE">
        <w:rPr>
          <w:rFonts w:eastAsia="Times New Roman" w:cstheme="minorHAnsi"/>
          <w:sz w:val="24"/>
          <w:szCs w:val="24"/>
        </w:rPr>
        <w:t>C</w:t>
      </w:r>
      <w:r w:rsidR="00A90959" w:rsidRPr="003819FE">
        <w:rPr>
          <w:rFonts w:eastAsia="Times New Roman" w:cstheme="minorHAnsi"/>
          <w:sz w:val="24"/>
          <w:szCs w:val="24"/>
        </w:rPr>
        <w:t xml:space="preserve">onciliación y </w:t>
      </w:r>
      <w:r w:rsidRPr="003819FE">
        <w:rPr>
          <w:rFonts w:eastAsia="Times New Roman" w:cstheme="minorHAnsi"/>
          <w:sz w:val="24"/>
          <w:szCs w:val="24"/>
        </w:rPr>
        <w:t>A</w:t>
      </w:r>
      <w:r w:rsidR="00A90959" w:rsidRPr="003819FE">
        <w:rPr>
          <w:rFonts w:eastAsia="Times New Roman" w:cstheme="minorHAnsi"/>
          <w:sz w:val="24"/>
          <w:szCs w:val="24"/>
        </w:rPr>
        <w:t>rbitraje de la CDMX</w:t>
      </w:r>
      <w:r w:rsidRPr="003819FE">
        <w:rPr>
          <w:rFonts w:eastAsia="Times New Roman" w:cstheme="minorHAnsi"/>
          <w:sz w:val="24"/>
          <w:szCs w:val="24"/>
        </w:rPr>
        <w:t>;</w:t>
      </w:r>
      <w:r w:rsidR="00A90959" w:rsidRPr="003819FE">
        <w:rPr>
          <w:rFonts w:eastAsia="Times New Roman" w:cstheme="minorHAnsi"/>
          <w:sz w:val="24"/>
          <w:szCs w:val="24"/>
        </w:rPr>
        <w:t xml:space="preserve"> y como invitados permanentes el</w:t>
      </w:r>
      <w:r w:rsidRPr="003819FE">
        <w:rPr>
          <w:rFonts w:eastAsia="Times New Roman" w:cstheme="minorHAnsi"/>
          <w:sz w:val="24"/>
          <w:szCs w:val="24"/>
        </w:rPr>
        <w:t xml:space="preserve"> INFODF, así como</w:t>
      </w:r>
      <w:r w:rsidR="00434FEE" w:rsidRPr="003819FE">
        <w:rPr>
          <w:rFonts w:eastAsia="Times New Roman" w:cstheme="minorHAnsi"/>
          <w:sz w:val="24"/>
          <w:szCs w:val="24"/>
        </w:rPr>
        <w:t>,</w:t>
      </w:r>
      <w:r w:rsidRPr="003819FE">
        <w:rPr>
          <w:rFonts w:eastAsia="Times New Roman" w:cstheme="minorHAnsi"/>
          <w:sz w:val="24"/>
          <w:szCs w:val="24"/>
        </w:rPr>
        <w:t xml:space="preserve"> el Tribunal Federal de Conciliación y Arbitraje.</w:t>
      </w:r>
    </w:p>
    <w:p w:rsidR="007C6BE9" w:rsidRPr="003819FE" w:rsidRDefault="007C6BE9" w:rsidP="005851C3">
      <w:pPr>
        <w:jc w:val="both"/>
        <w:rPr>
          <w:rFonts w:eastAsia="Times New Roman" w:cstheme="minorHAnsi"/>
          <w:sz w:val="24"/>
          <w:szCs w:val="24"/>
        </w:rPr>
      </w:pPr>
      <w:r w:rsidRPr="003819FE">
        <w:rPr>
          <w:rFonts w:eastAsia="Times New Roman" w:cstheme="minorHAnsi"/>
          <w:sz w:val="24"/>
          <w:szCs w:val="24"/>
        </w:rPr>
        <w:t>Dentro del programa del Conversatorio “</w:t>
      </w:r>
      <w:r w:rsidRPr="003819FE">
        <w:rPr>
          <w:rFonts w:eastAsia="Times New Roman" w:cstheme="minorHAnsi"/>
          <w:i/>
          <w:sz w:val="24"/>
          <w:szCs w:val="24"/>
        </w:rPr>
        <w:t>Género, Inclusión y Violencia política de género contra las mujeres</w:t>
      </w:r>
      <w:r w:rsidRPr="003819FE">
        <w:rPr>
          <w:rFonts w:eastAsia="Times New Roman" w:cstheme="minorHAnsi"/>
          <w:sz w:val="24"/>
          <w:szCs w:val="24"/>
        </w:rPr>
        <w:t>”, se desarrolló la conferencia intitulada “</w:t>
      </w:r>
      <w:r w:rsidRPr="003819FE">
        <w:rPr>
          <w:rFonts w:eastAsia="Times New Roman" w:cstheme="minorHAnsi"/>
          <w:i/>
          <w:sz w:val="24"/>
          <w:szCs w:val="24"/>
        </w:rPr>
        <w:t>El lenguaje incluyente en las resoluciones del Tribunal Electoral de la Ciudad de México</w:t>
      </w:r>
      <w:r w:rsidRPr="003819FE">
        <w:rPr>
          <w:rFonts w:eastAsia="Times New Roman" w:cstheme="minorHAnsi"/>
          <w:sz w:val="24"/>
          <w:szCs w:val="24"/>
        </w:rPr>
        <w:t>” impartida por el Dr. Ricardo Ru</w:t>
      </w:r>
      <w:bookmarkStart w:id="0" w:name="_GoBack"/>
      <w:bookmarkEnd w:id="0"/>
      <w:r w:rsidRPr="003819FE">
        <w:rPr>
          <w:rFonts w:eastAsia="Times New Roman" w:cstheme="minorHAnsi"/>
          <w:sz w:val="24"/>
          <w:szCs w:val="24"/>
        </w:rPr>
        <w:t>iz Carbonell.</w:t>
      </w:r>
    </w:p>
    <w:p w:rsidR="007C6BE9" w:rsidRPr="003819FE" w:rsidRDefault="007C6BE9" w:rsidP="005851C3">
      <w:pPr>
        <w:jc w:val="both"/>
        <w:rPr>
          <w:rFonts w:eastAsia="Times New Roman" w:cstheme="minorHAnsi"/>
          <w:sz w:val="24"/>
          <w:szCs w:val="24"/>
        </w:rPr>
      </w:pPr>
      <w:r w:rsidRPr="003819FE">
        <w:rPr>
          <w:rFonts w:eastAsia="Times New Roman" w:cstheme="minorHAnsi"/>
          <w:sz w:val="24"/>
          <w:szCs w:val="24"/>
        </w:rPr>
        <w:t>A través de una estrategia de difusión Web,</w:t>
      </w:r>
      <w:r w:rsidRPr="003819FE">
        <w:rPr>
          <w:rFonts w:eastAsia="Times New Roman" w:cstheme="minorHAnsi"/>
          <w:b/>
          <w:sz w:val="24"/>
          <w:szCs w:val="24"/>
        </w:rPr>
        <w:t xml:space="preserve"> </w:t>
      </w:r>
      <w:r w:rsidRPr="003819FE">
        <w:rPr>
          <w:rFonts w:eastAsia="Times New Roman" w:cstheme="minorHAnsi"/>
          <w:sz w:val="24"/>
          <w:szCs w:val="24"/>
        </w:rPr>
        <w:t>se diseñó un medio accesible y práctico de información, impulsando la sensibilización de las personas servidoras públicas de los órganos impartidores de justicia de la Ciudad de México, respecto del lenguaje que habitualmente utilizamos y el que debemos utilizar, a fin de comunicarnos correctamente con los diversos grupos sociales.</w:t>
      </w:r>
    </w:p>
    <w:p w:rsidR="007C6BE9" w:rsidRPr="003819FE" w:rsidRDefault="007C6BE9" w:rsidP="005851C3">
      <w:pPr>
        <w:jc w:val="both"/>
        <w:rPr>
          <w:rFonts w:eastAsia="Times New Roman" w:cstheme="minorHAnsi"/>
          <w:sz w:val="24"/>
          <w:szCs w:val="24"/>
        </w:rPr>
      </w:pPr>
      <w:r w:rsidRPr="003819FE">
        <w:rPr>
          <w:rFonts w:eastAsia="Times New Roman" w:cstheme="minorHAnsi"/>
          <w:sz w:val="24"/>
          <w:szCs w:val="24"/>
        </w:rPr>
        <w:t xml:space="preserve">En este sentido, de manera permanente se cuenta en la página de </w:t>
      </w:r>
      <w:r w:rsidRPr="003819FE">
        <w:rPr>
          <w:rFonts w:eastAsia="Times New Roman" w:cstheme="minorHAnsi"/>
          <w:i/>
          <w:sz w:val="24"/>
          <w:szCs w:val="24"/>
        </w:rPr>
        <w:t>Internet</w:t>
      </w:r>
      <w:r w:rsidRPr="003819FE">
        <w:rPr>
          <w:rFonts w:eastAsia="Times New Roman" w:cstheme="minorHAnsi"/>
          <w:sz w:val="24"/>
          <w:szCs w:val="24"/>
        </w:rPr>
        <w:t xml:space="preserve"> del TECDMX con el </w:t>
      </w:r>
      <w:r w:rsidRPr="003819FE">
        <w:rPr>
          <w:rFonts w:eastAsia="Times New Roman" w:cstheme="minorHAnsi"/>
          <w:i/>
          <w:sz w:val="24"/>
          <w:szCs w:val="24"/>
        </w:rPr>
        <w:t xml:space="preserve">banner </w:t>
      </w:r>
      <w:r w:rsidRPr="003819FE">
        <w:rPr>
          <w:rFonts w:eastAsia="Times New Roman" w:cstheme="minorHAnsi"/>
          <w:sz w:val="24"/>
          <w:szCs w:val="24"/>
        </w:rPr>
        <w:t>alusivo a la campaña de lenguaje incluyente.</w:t>
      </w:r>
    </w:p>
    <w:p w:rsidR="007C6BE9" w:rsidRPr="003819FE" w:rsidRDefault="00A90959" w:rsidP="005851C3">
      <w:pPr>
        <w:jc w:val="both"/>
        <w:rPr>
          <w:rFonts w:eastAsia="Times New Roman" w:cstheme="minorHAnsi"/>
          <w:sz w:val="24"/>
          <w:szCs w:val="24"/>
        </w:rPr>
      </w:pPr>
      <w:r w:rsidRPr="003819FE">
        <w:rPr>
          <w:rFonts w:eastAsia="Times New Roman" w:cstheme="minorHAnsi"/>
          <w:sz w:val="24"/>
          <w:szCs w:val="24"/>
        </w:rPr>
        <w:t>Por otro lado, e</w:t>
      </w:r>
      <w:r w:rsidR="007C6BE9" w:rsidRPr="003819FE">
        <w:rPr>
          <w:rFonts w:eastAsia="Times New Roman" w:cstheme="minorHAnsi"/>
          <w:sz w:val="24"/>
          <w:szCs w:val="24"/>
        </w:rPr>
        <w:t xml:space="preserve">n el </w:t>
      </w:r>
      <w:r w:rsidR="007C6BE9" w:rsidRPr="003819FE">
        <w:rPr>
          <w:rFonts w:eastAsia="Times New Roman" w:cstheme="minorHAnsi"/>
          <w:i/>
          <w:sz w:val="24"/>
          <w:szCs w:val="24"/>
        </w:rPr>
        <w:t>Observatorio de Participación Política de las Mujeres en la Ciudad de México</w:t>
      </w:r>
      <w:r w:rsidR="007C6BE9" w:rsidRPr="003819FE">
        <w:rPr>
          <w:rFonts w:eastAsia="Times New Roman" w:cstheme="minorHAnsi"/>
          <w:sz w:val="24"/>
          <w:szCs w:val="24"/>
        </w:rPr>
        <w:t xml:space="preserve"> se aprobó, como parte del Programa de Trabajo 2017-2018, la impartición de los Talleres denominados: “</w:t>
      </w:r>
      <w:r w:rsidR="007C6BE9" w:rsidRPr="003819FE">
        <w:rPr>
          <w:rFonts w:eastAsia="Times New Roman" w:cstheme="minorHAnsi"/>
          <w:i/>
          <w:sz w:val="24"/>
          <w:szCs w:val="24"/>
        </w:rPr>
        <w:t>Identificación de la violencia política contra las mujeres para contribuir a su empoderamiento y el ejercicio pleno de sus derechos políticos</w:t>
      </w:r>
      <w:r w:rsidR="007C6BE9" w:rsidRPr="003819FE">
        <w:rPr>
          <w:rFonts w:eastAsia="Times New Roman" w:cstheme="minorHAnsi"/>
          <w:sz w:val="24"/>
          <w:szCs w:val="24"/>
        </w:rPr>
        <w:t>”.</w:t>
      </w:r>
    </w:p>
    <w:p w:rsidR="007C6BE9" w:rsidRDefault="007C6BE9" w:rsidP="005851C3">
      <w:pPr>
        <w:jc w:val="both"/>
        <w:rPr>
          <w:rFonts w:eastAsia="Times New Roman" w:cstheme="minorHAnsi"/>
          <w:sz w:val="24"/>
          <w:szCs w:val="24"/>
        </w:rPr>
      </w:pPr>
      <w:r w:rsidRPr="003819FE">
        <w:rPr>
          <w:rFonts w:eastAsia="Times New Roman" w:cstheme="minorHAnsi"/>
          <w:sz w:val="24"/>
          <w:szCs w:val="24"/>
        </w:rPr>
        <w:lastRenderedPageBreak/>
        <w:t>A</w:t>
      </w:r>
      <w:r w:rsidR="00DB0774" w:rsidRPr="003819FE">
        <w:rPr>
          <w:rFonts w:eastAsia="Times New Roman" w:cstheme="minorHAnsi"/>
          <w:sz w:val="24"/>
          <w:szCs w:val="24"/>
        </w:rPr>
        <w:t>demás</w:t>
      </w:r>
      <w:r w:rsidRPr="003819FE">
        <w:rPr>
          <w:rFonts w:eastAsia="Times New Roman" w:cstheme="minorHAnsi"/>
          <w:sz w:val="24"/>
          <w:szCs w:val="24"/>
        </w:rPr>
        <w:t>, con el objeto de identificar buenas prácticas de gestión institucional, acciones, programas, normativas, procesos o procedimientos que consolidan a la buena gobernanza, en el ejercicio de los derechos políticos de las mujeres en la Ciudad de México, se trabajó en un instrumento para visibilizar y obtener mejores resultados de las actividades que facilitan el acceso de las mujeres a un óptimo ejercicio de sus derechos y en especial los derechos políticos electorales, de igual forma la difusión de buenas prácticas del empoderamiento político de las mujeres, resulta un compromiso institucional ineludible, porque permite visibilizar los avances en la materia y, al mismo tiempo identificar lo que falta por hacer.</w:t>
      </w:r>
    </w:p>
    <w:p w:rsidR="003819FE" w:rsidRPr="003819FE" w:rsidRDefault="003819FE" w:rsidP="005851C3">
      <w:pPr>
        <w:jc w:val="both"/>
        <w:rPr>
          <w:rFonts w:eastAsia="Times New Roman" w:cstheme="minorHAnsi"/>
          <w:sz w:val="24"/>
          <w:szCs w:val="24"/>
        </w:rPr>
      </w:pPr>
    </w:p>
    <w:p w:rsidR="00DB0774" w:rsidRPr="003819FE" w:rsidRDefault="00D62CAF" w:rsidP="003819FE">
      <w:pPr>
        <w:pStyle w:val="Ttulo"/>
        <w:rPr>
          <w:b/>
          <w:sz w:val="36"/>
        </w:rPr>
      </w:pPr>
      <w:r w:rsidRPr="003819FE">
        <w:rPr>
          <w:b/>
          <w:sz w:val="36"/>
        </w:rPr>
        <w:t>R</w:t>
      </w:r>
      <w:r w:rsidR="003819FE">
        <w:rPr>
          <w:b/>
          <w:sz w:val="36"/>
        </w:rPr>
        <w:t xml:space="preserve"> </w:t>
      </w:r>
      <w:r w:rsidRPr="003819FE">
        <w:rPr>
          <w:b/>
          <w:sz w:val="36"/>
        </w:rPr>
        <w:t>E</w:t>
      </w:r>
      <w:r w:rsidR="003819FE">
        <w:rPr>
          <w:b/>
          <w:sz w:val="36"/>
        </w:rPr>
        <w:t xml:space="preserve"> </w:t>
      </w:r>
      <w:r w:rsidRPr="003819FE">
        <w:rPr>
          <w:b/>
          <w:sz w:val="36"/>
        </w:rPr>
        <w:t>T</w:t>
      </w:r>
      <w:r w:rsidR="003819FE">
        <w:rPr>
          <w:b/>
          <w:sz w:val="36"/>
        </w:rPr>
        <w:t xml:space="preserve"> </w:t>
      </w:r>
      <w:r w:rsidRPr="003819FE">
        <w:rPr>
          <w:b/>
          <w:sz w:val="36"/>
        </w:rPr>
        <w:t>O</w:t>
      </w:r>
      <w:r w:rsidR="003819FE">
        <w:rPr>
          <w:b/>
          <w:sz w:val="36"/>
        </w:rPr>
        <w:t xml:space="preserve"> </w:t>
      </w:r>
      <w:r w:rsidRPr="003819FE">
        <w:rPr>
          <w:b/>
          <w:sz w:val="36"/>
        </w:rPr>
        <w:t>S</w:t>
      </w:r>
    </w:p>
    <w:p w:rsidR="000360ED" w:rsidRPr="00165F53" w:rsidRDefault="000360ED" w:rsidP="003819FE">
      <w:pPr>
        <w:pStyle w:val="Ttulo1"/>
        <w:rPr>
          <w:b/>
          <w:sz w:val="24"/>
          <w:szCs w:val="24"/>
        </w:rPr>
      </w:pPr>
      <w:r w:rsidRPr="00165F53">
        <w:rPr>
          <w:b/>
          <w:sz w:val="24"/>
          <w:szCs w:val="24"/>
        </w:rPr>
        <w:t>Ejes Rectores del Plan de Trabajo del Comité</w:t>
      </w:r>
    </w:p>
    <w:p w:rsidR="00D62CAF" w:rsidRPr="003819FE" w:rsidRDefault="00D62CAF" w:rsidP="005851C3">
      <w:pPr>
        <w:jc w:val="both"/>
        <w:rPr>
          <w:rFonts w:cstheme="minorHAnsi"/>
          <w:sz w:val="24"/>
          <w:szCs w:val="24"/>
          <w:shd w:val="clear" w:color="auto" w:fill="FFFFFF"/>
        </w:rPr>
      </w:pPr>
      <w:r w:rsidRPr="003819FE">
        <w:rPr>
          <w:rFonts w:cstheme="minorHAnsi"/>
          <w:sz w:val="24"/>
          <w:szCs w:val="24"/>
          <w:shd w:val="clear" w:color="auto" w:fill="FFFFFF"/>
        </w:rPr>
        <w:t>Con el objeto de erradicar conductas o prácticas que fomentan la desigualdad, la discriminación y el menoscabo de las libertades fundamentales, situaciones que impactan negativamente en la función institucional y en el vínculo con la ciudadanía y, con el fin de potencializar el alcance y posibilidades de las funciones sustantivas del TECDMX, el Comité ha estructurado la operatividad de sus atrib</w:t>
      </w:r>
      <w:r w:rsidR="00434FEE" w:rsidRPr="003819FE">
        <w:rPr>
          <w:rFonts w:cstheme="minorHAnsi"/>
          <w:sz w:val="24"/>
          <w:szCs w:val="24"/>
          <w:shd w:val="clear" w:color="auto" w:fill="FFFFFF"/>
        </w:rPr>
        <w:t>uciones en cuatro Ejes Rectores:</w:t>
      </w:r>
    </w:p>
    <w:p w:rsidR="000360ED" w:rsidRPr="003819FE" w:rsidRDefault="000020FB" w:rsidP="005851C3">
      <w:pPr>
        <w:pStyle w:val="Prrafodelista"/>
        <w:numPr>
          <w:ilvl w:val="0"/>
          <w:numId w:val="19"/>
        </w:numPr>
        <w:shd w:val="clear" w:color="auto" w:fill="FFFFFF"/>
        <w:spacing w:before="0" w:after="0"/>
        <w:jc w:val="both"/>
        <w:rPr>
          <w:rFonts w:eastAsia="Times New Roman" w:cstheme="minorHAnsi"/>
          <w:sz w:val="24"/>
          <w:szCs w:val="24"/>
          <w:lang w:eastAsia="es-MX"/>
        </w:rPr>
      </w:pPr>
      <w:hyperlink r:id="rId8" w:history="1">
        <w:r w:rsidR="000360ED" w:rsidRPr="003819FE">
          <w:rPr>
            <w:rFonts w:eastAsia="Times New Roman" w:cstheme="minorHAnsi"/>
            <w:b/>
            <w:bCs/>
            <w:sz w:val="24"/>
            <w:szCs w:val="24"/>
            <w:lang w:eastAsia="es-MX"/>
          </w:rPr>
          <w:t>Derechos fundamentales y derechos conexos.</w:t>
        </w:r>
      </w:hyperlink>
    </w:p>
    <w:p w:rsidR="000360ED" w:rsidRPr="003819FE" w:rsidRDefault="000020FB" w:rsidP="005851C3">
      <w:pPr>
        <w:pStyle w:val="Prrafodelista"/>
        <w:numPr>
          <w:ilvl w:val="0"/>
          <w:numId w:val="19"/>
        </w:numPr>
        <w:shd w:val="clear" w:color="auto" w:fill="FFFFFF"/>
        <w:spacing w:before="0" w:after="0"/>
        <w:jc w:val="both"/>
        <w:rPr>
          <w:rFonts w:eastAsia="Times New Roman" w:cstheme="minorHAnsi"/>
          <w:sz w:val="24"/>
          <w:szCs w:val="24"/>
          <w:lang w:eastAsia="es-MX"/>
        </w:rPr>
      </w:pPr>
      <w:hyperlink r:id="rId9" w:history="1">
        <w:r w:rsidR="000360ED" w:rsidRPr="003819FE">
          <w:rPr>
            <w:rFonts w:eastAsia="Times New Roman" w:cstheme="minorHAnsi"/>
            <w:b/>
            <w:bCs/>
            <w:sz w:val="24"/>
            <w:szCs w:val="24"/>
            <w:lang w:eastAsia="es-MX"/>
          </w:rPr>
          <w:t>Igualdad sustantiva y paridad de género.</w:t>
        </w:r>
      </w:hyperlink>
    </w:p>
    <w:p w:rsidR="000360ED" w:rsidRPr="003819FE" w:rsidRDefault="000020FB" w:rsidP="005851C3">
      <w:pPr>
        <w:pStyle w:val="Prrafodelista"/>
        <w:numPr>
          <w:ilvl w:val="0"/>
          <w:numId w:val="19"/>
        </w:numPr>
        <w:shd w:val="clear" w:color="auto" w:fill="FFFFFF"/>
        <w:spacing w:before="0" w:after="0"/>
        <w:jc w:val="both"/>
        <w:rPr>
          <w:rFonts w:eastAsia="Times New Roman" w:cstheme="minorHAnsi"/>
          <w:sz w:val="24"/>
          <w:szCs w:val="24"/>
          <w:lang w:eastAsia="es-MX"/>
        </w:rPr>
      </w:pPr>
      <w:hyperlink r:id="rId10" w:history="1">
        <w:r w:rsidR="000360ED" w:rsidRPr="003819FE">
          <w:rPr>
            <w:rFonts w:eastAsia="Times New Roman" w:cstheme="minorHAnsi"/>
            <w:b/>
            <w:bCs/>
            <w:sz w:val="24"/>
            <w:szCs w:val="24"/>
            <w:lang w:eastAsia="es-MX"/>
          </w:rPr>
          <w:t>Pluralismo y multiculturalidad.</w:t>
        </w:r>
      </w:hyperlink>
    </w:p>
    <w:p w:rsidR="000360ED" w:rsidRPr="003819FE" w:rsidRDefault="000020FB" w:rsidP="005851C3">
      <w:pPr>
        <w:pStyle w:val="Prrafodelista"/>
        <w:numPr>
          <w:ilvl w:val="0"/>
          <w:numId w:val="19"/>
        </w:numPr>
        <w:shd w:val="clear" w:color="auto" w:fill="FFFFFF"/>
        <w:spacing w:before="0" w:after="0"/>
        <w:jc w:val="both"/>
        <w:rPr>
          <w:rFonts w:eastAsia="Times New Roman" w:cstheme="minorHAnsi"/>
          <w:sz w:val="24"/>
          <w:szCs w:val="24"/>
          <w:lang w:eastAsia="es-MX"/>
        </w:rPr>
      </w:pPr>
      <w:hyperlink r:id="rId11" w:history="1">
        <w:r w:rsidR="000360ED" w:rsidRPr="003819FE">
          <w:rPr>
            <w:rFonts w:eastAsia="Times New Roman" w:cstheme="minorHAnsi"/>
            <w:b/>
            <w:bCs/>
            <w:sz w:val="24"/>
            <w:szCs w:val="24"/>
            <w:lang w:eastAsia="es-MX"/>
          </w:rPr>
          <w:t>Derechos de las personas con discapacidad.</w:t>
        </w:r>
      </w:hyperlink>
    </w:p>
    <w:p w:rsidR="00D62CAF" w:rsidRPr="003819FE" w:rsidRDefault="00D62CAF" w:rsidP="005851C3">
      <w:pPr>
        <w:jc w:val="both"/>
        <w:rPr>
          <w:rFonts w:cstheme="minorHAnsi"/>
          <w:b/>
          <w:sz w:val="24"/>
          <w:szCs w:val="24"/>
        </w:rPr>
      </w:pPr>
      <w:r w:rsidRPr="003819FE">
        <w:rPr>
          <w:rFonts w:cstheme="minorHAnsi"/>
          <w:sz w:val="24"/>
          <w:szCs w:val="24"/>
          <w:shd w:val="clear" w:color="auto" w:fill="FFFFFF"/>
        </w:rPr>
        <w:t>En este sentido, en este primer año de actividades se ha dado prioridad al que corresponde a la “Igualdad Sustantiva y Pa</w:t>
      </w:r>
      <w:r w:rsidR="000360ED" w:rsidRPr="003819FE">
        <w:rPr>
          <w:rFonts w:cstheme="minorHAnsi"/>
          <w:sz w:val="24"/>
          <w:szCs w:val="24"/>
          <w:shd w:val="clear" w:color="auto" w:fill="FFFFFF"/>
        </w:rPr>
        <w:t>ridad</w:t>
      </w:r>
      <w:r w:rsidRPr="003819FE">
        <w:rPr>
          <w:rFonts w:cstheme="minorHAnsi"/>
          <w:sz w:val="24"/>
          <w:szCs w:val="24"/>
          <w:shd w:val="clear" w:color="auto" w:fill="FFFFFF"/>
        </w:rPr>
        <w:t xml:space="preserve"> de Género”, no obstante, </w:t>
      </w:r>
      <w:r w:rsidR="000360ED" w:rsidRPr="003819FE">
        <w:rPr>
          <w:rFonts w:cstheme="minorHAnsi"/>
          <w:sz w:val="24"/>
          <w:szCs w:val="24"/>
          <w:shd w:val="clear" w:color="auto" w:fill="FFFFFF"/>
        </w:rPr>
        <w:t>se han desarrollado materiales y se han llevado a cabo actividades que tienen que ver con los demás</w:t>
      </w:r>
      <w:r w:rsidR="00434FEE" w:rsidRPr="003819FE">
        <w:rPr>
          <w:rFonts w:cstheme="minorHAnsi"/>
          <w:sz w:val="24"/>
          <w:szCs w:val="24"/>
          <w:shd w:val="clear" w:color="auto" w:fill="FFFFFF"/>
        </w:rPr>
        <w:t>;</w:t>
      </w:r>
      <w:r w:rsidRPr="003819FE">
        <w:rPr>
          <w:rFonts w:cstheme="minorHAnsi"/>
          <w:sz w:val="24"/>
          <w:szCs w:val="24"/>
          <w:shd w:val="clear" w:color="auto" w:fill="FFFFFF"/>
        </w:rPr>
        <w:t xml:space="preserve"> las siguientes </w:t>
      </w:r>
      <w:r w:rsidR="00D61309" w:rsidRPr="003819FE">
        <w:rPr>
          <w:rFonts w:cstheme="minorHAnsi"/>
          <w:sz w:val="24"/>
          <w:szCs w:val="24"/>
          <w:shd w:val="clear" w:color="auto" w:fill="FFFFFF"/>
        </w:rPr>
        <w:t>accione</w:t>
      </w:r>
      <w:r w:rsidRPr="003819FE">
        <w:rPr>
          <w:rFonts w:cstheme="minorHAnsi"/>
          <w:sz w:val="24"/>
          <w:szCs w:val="24"/>
          <w:shd w:val="clear" w:color="auto" w:fill="FFFFFF"/>
        </w:rPr>
        <w:t>s a desarrollar se enfocarán</w:t>
      </w:r>
      <w:r w:rsidR="00D61309" w:rsidRPr="003819FE">
        <w:rPr>
          <w:rFonts w:cstheme="minorHAnsi"/>
          <w:sz w:val="24"/>
          <w:szCs w:val="24"/>
          <w:shd w:val="clear" w:color="auto" w:fill="FFFFFF"/>
        </w:rPr>
        <w:t>, principalmente,</w:t>
      </w:r>
      <w:r w:rsidRPr="003819FE">
        <w:rPr>
          <w:rFonts w:cstheme="minorHAnsi"/>
          <w:sz w:val="24"/>
          <w:szCs w:val="24"/>
          <w:shd w:val="clear" w:color="auto" w:fill="FFFFFF"/>
        </w:rPr>
        <w:t xml:space="preserve"> a los ejes </w:t>
      </w:r>
      <w:r w:rsidR="00D61309" w:rsidRPr="003819FE">
        <w:rPr>
          <w:rFonts w:cstheme="minorHAnsi"/>
          <w:sz w:val="24"/>
          <w:szCs w:val="24"/>
          <w:shd w:val="clear" w:color="auto" w:fill="FFFFFF"/>
        </w:rPr>
        <w:t>relacionados con</w:t>
      </w:r>
      <w:r w:rsidRPr="003819FE">
        <w:rPr>
          <w:rFonts w:cstheme="minorHAnsi"/>
          <w:sz w:val="24"/>
          <w:szCs w:val="24"/>
          <w:shd w:val="clear" w:color="auto" w:fill="FFFFFF"/>
        </w:rPr>
        <w:t>:</w:t>
      </w:r>
    </w:p>
    <w:p w:rsidR="00D62CAF" w:rsidRPr="003819FE" w:rsidRDefault="00D62CAF" w:rsidP="005851C3">
      <w:pPr>
        <w:numPr>
          <w:ilvl w:val="0"/>
          <w:numId w:val="11"/>
        </w:numPr>
        <w:shd w:val="clear" w:color="auto" w:fill="FFFFFF"/>
        <w:spacing w:before="0" w:after="0"/>
        <w:ind w:left="225"/>
        <w:jc w:val="both"/>
        <w:textAlignment w:val="baseline"/>
        <w:rPr>
          <w:rFonts w:eastAsia="Times New Roman" w:cstheme="minorHAnsi"/>
          <w:sz w:val="24"/>
          <w:szCs w:val="24"/>
          <w:lang w:eastAsia="es-MX"/>
        </w:rPr>
      </w:pPr>
      <w:r w:rsidRPr="003819FE">
        <w:rPr>
          <w:rFonts w:eastAsia="Times New Roman" w:cstheme="minorHAnsi"/>
          <w:b/>
          <w:bCs/>
          <w:sz w:val="24"/>
          <w:szCs w:val="24"/>
          <w:bdr w:val="none" w:sz="0" w:space="0" w:color="auto" w:frame="1"/>
          <w:lang w:eastAsia="es-MX"/>
        </w:rPr>
        <w:t>Pluralismo y Multiculturalidad.</w:t>
      </w:r>
      <w:r w:rsidRPr="003819FE">
        <w:rPr>
          <w:rFonts w:eastAsia="Times New Roman" w:cstheme="minorHAnsi"/>
          <w:sz w:val="24"/>
          <w:szCs w:val="24"/>
          <w:lang w:eastAsia="es-MX"/>
        </w:rPr>
        <w:t> La Constitución Local establece el reconocimiento, protección y respeto por los sistemas normativos internos de los pueblos y barrios originarios y comunidades indígenas residentes</w:t>
      </w:r>
      <w:r w:rsidR="00434FEE" w:rsidRPr="003819FE">
        <w:rPr>
          <w:rFonts w:eastAsia="Times New Roman" w:cstheme="minorHAnsi"/>
          <w:sz w:val="24"/>
          <w:szCs w:val="24"/>
          <w:lang w:eastAsia="es-MX"/>
        </w:rPr>
        <w:t xml:space="preserve"> en la Ciudad de México, por </w:t>
      </w:r>
      <w:r w:rsidRPr="003819FE">
        <w:rPr>
          <w:rFonts w:eastAsia="Times New Roman" w:cstheme="minorHAnsi"/>
          <w:sz w:val="24"/>
          <w:szCs w:val="24"/>
          <w:lang w:eastAsia="es-MX"/>
        </w:rPr>
        <w:t xml:space="preserve">tanto, el Comité llevará a cabo actividades de sensibilización y formación del personal jurisdiccional en áreas como la tutela jurisdiccional efectiva en materia de derechos </w:t>
      </w:r>
      <w:r w:rsidRPr="003819FE">
        <w:rPr>
          <w:rFonts w:eastAsia="Times New Roman" w:cstheme="minorHAnsi"/>
          <w:sz w:val="24"/>
          <w:szCs w:val="24"/>
          <w:lang w:eastAsia="es-MX"/>
        </w:rPr>
        <w:lastRenderedPageBreak/>
        <w:t>político electorales, medidas de atención y debido proceso; asimismo fomentará espacios deliberativos para robustecer la cultura política en el tema.</w:t>
      </w:r>
    </w:p>
    <w:p w:rsidR="00D62CAF" w:rsidRPr="003819FE" w:rsidRDefault="00D62CAF" w:rsidP="005851C3">
      <w:pPr>
        <w:shd w:val="clear" w:color="auto" w:fill="FFFFFF"/>
        <w:spacing w:before="0" w:after="0"/>
        <w:ind w:left="225"/>
        <w:jc w:val="both"/>
        <w:textAlignment w:val="baseline"/>
        <w:rPr>
          <w:rFonts w:eastAsia="Times New Roman" w:cstheme="minorHAnsi"/>
          <w:sz w:val="24"/>
          <w:szCs w:val="24"/>
          <w:lang w:eastAsia="es-MX"/>
        </w:rPr>
      </w:pPr>
    </w:p>
    <w:p w:rsidR="00D62CAF" w:rsidRPr="003819FE" w:rsidRDefault="00D62CAF" w:rsidP="005851C3">
      <w:pPr>
        <w:numPr>
          <w:ilvl w:val="0"/>
          <w:numId w:val="12"/>
        </w:numPr>
        <w:shd w:val="clear" w:color="auto" w:fill="FFFFFF"/>
        <w:spacing w:before="0" w:after="0"/>
        <w:ind w:left="225"/>
        <w:jc w:val="both"/>
        <w:textAlignment w:val="baseline"/>
        <w:rPr>
          <w:rFonts w:eastAsia="Times New Roman" w:cstheme="minorHAnsi"/>
          <w:sz w:val="24"/>
          <w:szCs w:val="24"/>
          <w:lang w:eastAsia="es-MX"/>
        </w:rPr>
      </w:pPr>
      <w:r w:rsidRPr="003819FE">
        <w:rPr>
          <w:rFonts w:eastAsia="Times New Roman" w:cstheme="minorHAnsi"/>
          <w:b/>
          <w:bCs/>
          <w:sz w:val="24"/>
          <w:szCs w:val="24"/>
          <w:bdr w:val="none" w:sz="0" w:space="0" w:color="auto" w:frame="1"/>
          <w:lang w:eastAsia="es-MX"/>
        </w:rPr>
        <w:t>Derechos de las Personas con Discapacidad y otros grupos en situación de vulnerabilidad</w:t>
      </w:r>
      <w:r w:rsidRPr="003819FE">
        <w:rPr>
          <w:rFonts w:eastAsia="Times New Roman" w:cstheme="minorHAnsi"/>
          <w:sz w:val="24"/>
          <w:szCs w:val="24"/>
          <w:lang w:eastAsia="es-MX"/>
        </w:rPr>
        <w:t xml:space="preserve">. El reconocimiento y protección de las personas con discapacidad y los diversos grupos en situación de vulnerabilidad, como </w:t>
      </w:r>
      <w:r w:rsidR="001863B4" w:rsidRPr="003819FE">
        <w:rPr>
          <w:rFonts w:eastAsia="Times New Roman" w:cstheme="minorHAnsi"/>
          <w:sz w:val="24"/>
          <w:szCs w:val="24"/>
          <w:lang w:eastAsia="es-MX"/>
        </w:rPr>
        <w:t>personas</w:t>
      </w:r>
      <w:r w:rsidRPr="003819FE">
        <w:rPr>
          <w:rFonts w:eastAsia="Times New Roman" w:cstheme="minorHAnsi"/>
          <w:sz w:val="24"/>
          <w:szCs w:val="24"/>
          <w:lang w:eastAsia="es-MX"/>
        </w:rPr>
        <w:t xml:space="preserve"> de pleno derecho, celebra la diversidad y la dignidad humanas, por tanto, el Comité asume el compromiso de establecer mecanismos de sensibilización y formación del personal jurisdiccional y administrativo, con el fin de garantizar sus derechos políticos, y procurar ampliar los espacios de dialogo social y cultura cívica en el tema.</w:t>
      </w:r>
    </w:p>
    <w:p w:rsidR="00217803" w:rsidRPr="003819FE" w:rsidRDefault="00217803" w:rsidP="005851C3">
      <w:pPr>
        <w:shd w:val="clear" w:color="auto" w:fill="FFFFFF"/>
        <w:spacing w:before="0" w:after="0"/>
        <w:jc w:val="both"/>
        <w:textAlignment w:val="baseline"/>
        <w:rPr>
          <w:rFonts w:cstheme="minorHAnsi"/>
          <w:color w:val="303030"/>
          <w:sz w:val="24"/>
          <w:szCs w:val="24"/>
          <w:shd w:val="clear" w:color="auto" w:fill="FFFFFF"/>
        </w:rPr>
      </w:pPr>
    </w:p>
    <w:p w:rsidR="00217803" w:rsidRPr="003819FE" w:rsidRDefault="00217803" w:rsidP="005851C3">
      <w:pPr>
        <w:shd w:val="clear" w:color="auto" w:fill="FFFFFF"/>
        <w:spacing w:before="0" w:after="0"/>
        <w:jc w:val="both"/>
        <w:textAlignment w:val="baseline"/>
        <w:rPr>
          <w:rFonts w:eastAsia="Times New Roman" w:cstheme="minorHAnsi"/>
          <w:sz w:val="24"/>
          <w:szCs w:val="24"/>
          <w:lang w:eastAsia="es-MX"/>
        </w:rPr>
      </w:pPr>
      <w:r w:rsidRPr="003819FE">
        <w:rPr>
          <w:rFonts w:cstheme="minorHAnsi"/>
          <w:color w:val="303030"/>
          <w:sz w:val="24"/>
          <w:szCs w:val="24"/>
          <w:shd w:val="clear" w:color="auto" w:fill="FFFFFF"/>
        </w:rPr>
        <w:t>El </w:t>
      </w:r>
      <w:r w:rsidRPr="003819FE">
        <w:rPr>
          <w:rFonts w:eastAsia="Times New Roman" w:cstheme="minorHAnsi"/>
          <w:sz w:val="24"/>
          <w:szCs w:val="24"/>
          <w:lang w:eastAsia="es-MX"/>
        </w:rPr>
        <w:t>TECDMX se suma al principio de que las personas con discapacidad</w:t>
      </w:r>
      <w:r w:rsidRPr="003819FE">
        <w:rPr>
          <w:rFonts w:eastAsia="Times New Roman" w:cstheme="minorHAnsi"/>
          <w:b/>
          <w:bCs/>
          <w:sz w:val="24"/>
          <w:szCs w:val="24"/>
          <w:bdr w:val="none" w:sz="0" w:space="0" w:color="auto" w:frame="1"/>
          <w:lang w:eastAsia="es-MX"/>
        </w:rPr>
        <w:t> No son objetos pasivos de los cuidados o de las intervenciones, sino personas sujetas activas, titulares de derechos, entre ellos sus derechos en materia político electoral, y que no sólo es deseable sino posible y determinante, </w:t>
      </w:r>
      <w:r w:rsidRPr="003819FE">
        <w:rPr>
          <w:rFonts w:eastAsia="Times New Roman" w:cstheme="minorHAnsi"/>
          <w:sz w:val="24"/>
          <w:szCs w:val="24"/>
          <w:lang w:eastAsia="es-MX"/>
        </w:rPr>
        <w:t>fomentar su participación pública en los procesos de toma de decisiones sobre las cuestiones que les incumben en todos los aspectos de su propia vida.</w:t>
      </w:r>
    </w:p>
    <w:p w:rsidR="00217803" w:rsidRPr="003819FE" w:rsidRDefault="00217803" w:rsidP="005851C3">
      <w:pPr>
        <w:shd w:val="clear" w:color="auto" w:fill="FFFFFF"/>
        <w:spacing w:before="0" w:after="0"/>
        <w:jc w:val="both"/>
        <w:textAlignment w:val="baseline"/>
        <w:rPr>
          <w:rFonts w:cstheme="minorHAnsi"/>
          <w:sz w:val="24"/>
          <w:szCs w:val="24"/>
        </w:rPr>
      </w:pPr>
    </w:p>
    <w:p w:rsidR="00217803" w:rsidRPr="003819FE" w:rsidRDefault="00217803" w:rsidP="005851C3">
      <w:pPr>
        <w:shd w:val="clear" w:color="auto" w:fill="FFFFFF"/>
        <w:spacing w:before="0" w:after="270"/>
        <w:jc w:val="both"/>
        <w:textAlignment w:val="baseline"/>
        <w:rPr>
          <w:rFonts w:eastAsia="Times New Roman" w:cstheme="minorHAnsi"/>
          <w:sz w:val="24"/>
          <w:szCs w:val="24"/>
          <w:lang w:eastAsia="es-MX"/>
        </w:rPr>
      </w:pPr>
      <w:r w:rsidRPr="003819FE">
        <w:rPr>
          <w:rFonts w:eastAsia="Times New Roman" w:cstheme="minorHAnsi"/>
          <w:sz w:val="24"/>
          <w:szCs w:val="24"/>
          <w:lang w:eastAsia="es-MX"/>
        </w:rPr>
        <w:t>En razón de lo anterior, el Comité considera</w:t>
      </w:r>
      <w:r w:rsidR="002E5D77" w:rsidRPr="003819FE">
        <w:rPr>
          <w:rFonts w:eastAsia="Times New Roman" w:cstheme="minorHAnsi"/>
          <w:sz w:val="24"/>
          <w:szCs w:val="24"/>
          <w:lang w:eastAsia="es-MX"/>
        </w:rPr>
        <w:t xml:space="preserve"> que s</w:t>
      </w:r>
      <w:r w:rsidRPr="003819FE">
        <w:rPr>
          <w:rFonts w:eastAsia="Times New Roman" w:cstheme="minorHAnsi"/>
          <w:sz w:val="24"/>
          <w:szCs w:val="24"/>
          <w:lang w:eastAsia="es-MX"/>
        </w:rPr>
        <w:t xml:space="preserve">on esenciales las medidas de sensibilización y protección en favor de este grupo social. La garantía de sus derechos político electorales es una responsabilidad que el TECDMX no puede desatender, por tanto, es un deber de primera importancia procurar fomentar las actitudes y el entorno propicios </w:t>
      </w:r>
      <w:r w:rsidR="001863B4" w:rsidRPr="003819FE">
        <w:rPr>
          <w:rFonts w:eastAsia="Times New Roman" w:cstheme="minorHAnsi"/>
          <w:sz w:val="24"/>
          <w:szCs w:val="24"/>
          <w:lang w:eastAsia="es-MX"/>
        </w:rPr>
        <w:t xml:space="preserve">que </w:t>
      </w:r>
      <w:r w:rsidRPr="003819FE">
        <w:rPr>
          <w:rFonts w:eastAsia="Times New Roman" w:cstheme="minorHAnsi"/>
          <w:sz w:val="24"/>
          <w:szCs w:val="24"/>
          <w:lang w:eastAsia="es-MX"/>
        </w:rPr>
        <w:t>permitan su participación plena y efectiva en la sociedad e</w:t>
      </w:r>
      <w:r w:rsidR="001863B4" w:rsidRPr="003819FE">
        <w:rPr>
          <w:rFonts w:eastAsia="Times New Roman" w:cstheme="minorHAnsi"/>
          <w:sz w:val="24"/>
          <w:szCs w:val="24"/>
          <w:lang w:eastAsia="es-MX"/>
        </w:rPr>
        <w:t>n igualdad de condiciones con las demás personas.</w:t>
      </w:r>
    </w:p>
    <w:p w:rsidR="00D62CAF" w:rsidRPr="003819FE" w:rsidRDefault="00D62CAF" w:rsidP="005851C3">
      <w:pPr>
        <w:spacing w:before="0" w:after="0"/>
        <w:jc w:val="both"/>
        <w:rPr>
          <w:rFonts w:cstheme="minorHAnsi"/>
          <w:sz w:val="24"/>
          <w:szCs w:val="24"/>
          <w:shd w:val="clear" w:color="auto" w:fill="FFFFFF"/>
        </w:rPr>
      </w:pPr>
      <w:r w:rsidRPr="003819FE">
        <w:rPr>
          <w:rFonts w:cstheme="minorHAnsi"/>
          <w:sz w:val="24"/>
          <w:szCs w:val="24"/>
        </w:rPr>
        <w:t>Para lo cual, se irá d</w:t>
      </w:r>
      <w:r w:rsidRPr="003819FE">
        <w:rPr>
          <w:rFonts w:cstheme="minorHAnsi"/>
          <w:sz w:val="24"/>
          <w:szCs w:val="24"/>
          <w:shd w:val="clear" w:color="auto" w:fill="FFFFFF"/>
        </w:rPr>
        <w:t>esarrollado en las áreas estratégicas de</w:t>
      </w:r>
      <w:r w:rsidR="001863B4" w:rsidRPr="003819FE">
        <w:rPr>
          <w:rFonts w:cstheme="minorHAnsi"/>
          <w:sz w:val="24"/>
          <w:szCs w:val="24"/>
          <w:shd w:val="clear" w:color="auto" w:fill="FFFFFF"/>
        </w:rPr>
        <w:t>:</w:t>
      </w:r>
      <w:r w:rsidRPr="003819FE">
        <w:rPr>
          <w:rFonts w:cstheme="minorHAnsi"/>
          <w:sz w:val="24"/>
          <w:szCs w:val="24"/>
          <w:shd w:val="clear" w:color="auto" w:fill="FFFFFF"/>
        </w:rPr>
        <w:t xml:space="preserve"> Diagnóstico, Formación, Investigación, Vin</w:t>
      </w:r>
      <w:r w:rsidR="001863B4" w:rsidRPr="003819FE">
        <w:rPr>
          <w:rFonts w:cstheme="minorHAnsi"/>
          <w:sz w:val="24"/>
          <w:szCs w:val="24"/>
          <w:shd w:val="clear" w:color="auto" w:fill="FFFFFF"/>
        </w:rPr>
        <w:t>culación, Difusión y Evaluación;</w:t>
      </w:r>
      <w:r w:rsidRPr="003819FE">
        <w:rPr>
          <w:rFonts w:cstheme="minorHAnsi"/>
          <w:sz w:val="24"/>
          <w:szCs w:val="24"/>
          <w:shd w:val="clear" w:color="auto" w:fill="FFFFFF"/>
        </w:rPr>
        <w:t xml:space="preserve"> el Programa de impulso de los Ejes rectores tiene por objeto sensibilizar al personal del TECDMX y, al mismo tiempo, promover y garantizar, la inclusión y la no discriminación.</w:t>
      </w:r>
    </w:p>
    <w:p w:rsidR="00D61309" w:rsidRPr="003819FE" w:rsidRDefault="00D61309" w:rsidP="005851C3">
      <w:pPr>
        <w:jc w:val="both"/>
        <w:rPr>
          <w:rFonts w:eastAsia="Times New Roman" w:cstheme="minorHAnsi"/>
          <w:sz w:val="24"/>
          <w:szCs w:val="24"/>
          <w:lang w:eastAsia="es-MX"/>
        </w:rPr>
      </w:pPr>
      <w:r w:rsidRPr="003819FE">
        <w:rPr>
          <w:rFonts w:cstheme="minorHAnsi"/>
          <w:sz w:val="24"/>
          <w:szCs w:val="24"/>
          <w:shd w:val="clear" w:color="auto" w:fill="FFFFFF"/>
        </w:rPr>
        <w:t>Lo anterior, sin dejar impulsar actividades concretas, enfocadas a la sensibiliz</w:t>
      </w:r>
      <w:r w:rsidR="001863B4" w:rsidRPr="003819FE">
        <w:rPr>
          <w:rFonts w:cstheme="minorHAnsi"/>
          <w:sz w:val="24"/>
          <w:szCs w:val="24"/>
          <w:shd w:val="clear" w:color="auto" w:fill="FFFFFF"/>
        </w:rPr>
        <w:t>ación y formación del personal, c</w:t>
      </w:r>
      <w:r w:rsidRPr="003819FE">
        <w:rPr>
          <w:rFonts w:eastAsia="Times New Roman" w:cstheme="minorHAnsi"/>
          <w:sz w:val="24"/>
          <w:szCs w:val="24"/>
          <w:lang w:eastAsia="es-MX"/>
        </w:rPr>
        <w:t>on el objeto de optimizar la función jurisdiccional y administrativa del Tribunal, desarrollar buenas prácticas organizacionales, en materia de derechos fundamentales, Igualdad sustantiva y paridad de género.</w:t>
      </w:r>
    </w:p>
    <w:p w:rsidR="00C00FF9" w:rsidRPr="003819FE" w:rsidRDefault="002E5D77" w:rsidP="005851C3">
      <w:pPr>
        <w:jc w:val="both"/>
        <w:rPr>
          <w:rFonts w:eastAsia="Times New Roman" w:cstheme="minorHAnsi"/>
          <w:sz w:val="24"/>
          <w:szCs w:val="24"/>
          <w:lang w:eastAsia="es-MX"/>
        </w:rPr>
      </w:pPr>
      <w:r w:rsidRPr="003819FE">
        <w:rPr>
          <w:rFonts w:eastAsia="Times New Roman" w:cstheme="minorHAnsi"/>
          <w:sz w:val="24"/>
          <w:szCs w:val="24"/>
          <w:lang w:eastAsia="es-MX"/>
        </w:rPr>
        <w:t>De manera que</w:t>
      </w:r>
      <w:r w:rsidR="00C00FF9" w:rsidRPr="003819FE">
        <w:rPr>
          <w:rFonts w:eastAsia="Times New Roman" w:cstheme="minorHAnsi"/>
          <w:sz w:val="24"/>
          <w:szCs w:val="24"/>
          <w:lang w:eastAsia="es-MX"/>
        </w:rPr>
        <w:t>, se considera necesario realizar acciones concretas como:</w:t>
      </w:r>
    </w:p>
    <w:p w:rsidR="00C00FF9" w:rsidRPr="003819FE" w:rsidRDefault="00C00FF9" w:rsidP="005851C3">
      <w:pPr>
        <w:pStyle w:val="Prrafodelista"/>
        <w:numPr>
          <w:ilvl w:val="0"/>
          <w:numId w:val="16"/>
        </w:numPr>
        <w:spacing w:before="40" w:after="40"/>
        <w:jc w:val="both"/>
        <w:rPr>
          <w:rFonts w:cstheme="minorHAnsi"/>
          <w:sz w:val="24"/>
          <w:szCs w:val="24"/>
        </w:rPr>
      </w:pPr>
      <w:r w:rsidRPr="003819FE">
        <w:rPr>
          <w:rFonts w:cstheme="minorHAnsi"/>
          <w:sz w:val="24"/>
          <w:szCs w:val="24"/>
        </w:rPr>
        <w:lastRenderedPageBreak/>
        <w:t>Traducción lenguas indígenas-español y español- lenguas indígenas, de documentos normativos, sentencias y otros.</w:t>
      </w:r>
    </w:p>
    <w:p w:rsidR="00C00FF9" w:rsidRPr="003819FE" w:rsidRDefault="00C00FF9" w:rsidP="005851C3">
      <w:pPr>
        <w:pStyle w:val="Prrafodelista"/>
        <w:jc w:val="both"/>
        <w:rPr>
          <w:rFonts w:cstheme="minorHAnsi"/>
          <w:sz w:val="24"/>
          <w:szCs w:val="24"/>
        </w:rPr>
      </w:pPr>
    </w:p>
    <w:p w:rsidR="00C00FF9" w:rsidRPr="003819FE" w:rsidRDefault="00C00FF9" w:rsidP="005851C3">
      <w:pPr>
        <w:pStyle w:val="Prrafodelista"/>
        <w:numPr>
          <w:ilvl w:val="0"/>
          <w:numId w:val="16"/>
        </w:numPr>
        <w:spacing w:before="40" w:after="40"/>
        <w:jc w:val="both"/>
        <w:rPr>
          <w:rFonts w:cstheme="minorHAnsi"/>
          <w:sz w:val="24"/>
          <w:szCs w:val="24"/>
        </w:rPr>
      </w:pPr>
      <w:r w:rsidRPr="003819FE">
        <w:rPr>
          <w:rFonts w:cstheme="minorHAnsi"/>
          <w:sz w:val="24"/>
          <w:szCs w:val="24"/>
        </w:rPr>
        <w:t>Traducción al Braille de documentos normativos, sentencias y otros.</w:t>
      </w:r>
    </w:p>
    <w:p w:rsidR="00C00FF9" w:rsidRPr="003819FE" w:rsidRDefault="00C00FF9" w:rsidP="005851C3">
      <w:pPr>
        <w:pStyle w:val="Prrafodelista"/>
        <w:jc w:val="both"/>
        <w:rPr>
          <w:rFonts w:cstheme="minorHAnsi"/>
          <w:sz w:val="24"/>
          <w:szCs w:val="24"/>
        </w:rPr>
      </w:pPr>
    </w:p>
    <w:p w:rsidR="00C00FF9" w:rsidRPr="003819FE" w:rsidRDefault="00C00FF9" w:rsidP="005851C3">
      <w:pPr>
        <w:pStyle w:val="Prrafodelista"/>
        <w:numPr>
          <w:ilvl w:val="0"/>
          <w:numId w:val="16"/>
        </w:numPr>
        <w:spacing w:before="40" w:after="40"/>
        <w:jc w:val="both"/>
        <w:rPr>
          <w:rFonts w:cstheme="minorHAnsi"/>
          <w:sz w:val="24"/>
          <w:szCs w:val="24"/>
        </w:rPr>
      </w:pPr>
      <w:r w:rsidRPr="003819FE">
        <w:rPr>
          <w:rFonts w:cstheme="minorHAnsi"/>
          <w:sz w:val="24"/>
          <w:szCs w:val="24"/>
        </w:rPr>
        <w:t>Actualización y mejora de la Página del TECDMX con herramientas de accesibilidad para personas con discapacidad, entre otras.</w:t>
      </w:r>
    </w:p>
    <w:p w:rsidR="00986E82" w:rsidRPr="003819FE" w:rsidRDefault="00986E82" w:rsidP="005851C3">
      <w:pPr>
        <w:pStyle w:val="Default"/>
        <w:jc w:val="both"/>
        <w:rPr>
          <w:rFonts w:asciiTheme="minorHAnsi" w:hAnsiTheme="minorHAnsi" w:cstheme="minorHAnsi"/>
          <w:b/>
          <w:color w:val="auto"/>
          <w:sz w:val="32"/>
        </w:rPr>
      </w:pPr>
    </w:p>
    <w:p w:rsidR="004237C0" w:rsidRPr="003819FE" w:rsidRDefault="004237C0" w:rsidP="005851C3">
      <w:pPr>
        <w:spacing w:before="40" w:after="40"/>
        <w:jc w:val="both"/>
        <w:rPr>
          <w:rFonts w:cstheme="minorHAnsi"/>
          <w:sz w:val="24"/>
          <w:szCs w:val="24"/>
        </w:rPr>
      </w:pPr>
      <w:r w:rsidRPr="003819FE">
        <w:rPr>
          <w:rFonts w:cstheme="minorHAnsi"/>
          <w:sz w:val="24"/>
          <w:szCs w:val="24"/>
        </w:rPr>
        <w:t>Asimismo, se impulsará la colaboración institucional con organismos públicos, privados y de la sociedad civil a fin de realizar actividades conjuntas en materia de capacitación de las personas servidoras públicas del Tribunal, así como de formación y cultura democrática para la ciudadanía, respecto de los derechos político electorales de las personas con discapacidad, así como de los pueblos y barrios originarios y, personas y comunidades indígenas residentes en la Ciudad de México.</w:t>
      </w:r>
    </w:p>
    <w:p w:rsidR="004237C0" w:rsidRPr="003819FE" w:rsidRDefault="004237C0" w:rsidP="005851C3">
      <w:pPr>
        <w:spacing w:before="40" w:after="40"/>
        <w:jc w:val="both"/>
        <w:rPr>
          <w:rFonts w:cstheme="minorHAnsi"/>
          <w:sz w:val="24"/>
          <w:szCs w:val="24"/>
        </w:rPr>
      </w:pPr>
    </w:p>
    <w:p w:rsidR="004237C0" w:rsidRPr="003819FE" w:rsidRDefault="004237C0" w:rsidP="005851C3">
      <w:pPr>
        <w:spacing w:before="40" w:after="40"/>
        <w:jc w:val="both"/>
        <w:rPr>
          <w:rFonts w:cstheme="minorHAnsi"/>
          <w:sz w:val="24"/>
          <w:szCs w:val="24"/>
        </w:rPr>
      </w:pPr>
      <w:r w:rsidRPr="003819FE">
        <w:rPr>
          <w:rFonts w:cstheme="minorHAnsi"/>
          <w:sz w:val="24"/>
          <w:szCs w:val="24"/>
        </w:rPr>
        <w:t xml:space="preserve">Recientemente, de manera coordinada, el Tribunal Electoral y el Consejo Ciudadano, se encuentran desarrollando diversas acciones en materia de procuración y administración de justicia, corresponsabilidad y denuncia, justicia cívica, construcción de ciudadanía y cultura democrática. </w:t>
      </w:r>
    </w:p>
    <w:p w:rsidR="004237C0" w:rsidRPr="003819FE" w:rsidRDefault="004237C0" w:rsidP="005851C3">
      <w:pPr>
        <w:spacing w:before="40" w:after="40"/>
        <w:jc w:val="both"/>
        <w:rPr>
          <w:rFonts w:cstheme="minorHAnsi"/>
          <w:sz w:val="24"/>
          <w:szCs w:val="24"/>
        </w:rPr>
      </w:pPr>
    </w:p>
    <w:p w:rsidR="004237C0" w:rsidRPr="003819FE" w:rsidRDefault="004237C0" w:rsidP="005851C3">
      <w:pPr>
        <w:spacing w:before="40" w:after="40"/>
        <w:jc w:val="both"/>
        <w:rPr>
          <w:rFonts w:cstheme="minorHAnsi"/>
          <w:sz w:val="24"/>
          <w:szCs w:val="24"/>
        </w:rPr>
      </w:pPr>
      <w:r w:rsidRPr="003819FE">
        <w:rPr>
          <w:rFonts w:cstheme="minorHAnsi"/>
          <w:sz w:val="24"/>
          <w:szCs w:val="24"/>
        </w:rPr>
        <w:t>Derivado de lo anterior, se realizarán actividades de capacitación y formación ciudadana, en materia de cultura democrática, derechos humanos y violencia política con elementos de género, a fin de que el Consejo Ciudadano proporcione orientación e información, vía telefónica, a las consultas ciudadanas sobre la jurisdicción electoral local.</w:t>
      </w:r>
    </w:p>
    <w:p w:rsidR="003819FE" w:rsidRPr="003819FE" w:rsidRDefault="003819FE" w:rsidP="005851C3">
      <w:pPr>
        <w:spacing w:before="40" w:after="40"/>
        <w:jc w:val="both"/>
        <w:rPr>
          <w:rFonts w:cstheme="minorHAnsi"/>
          <w:szCs w:val="24"/>
        </w:rPr>
      </w:pPr>
    </w:p>
    <w:p w:rsidR="00CF4B7F" w:rsidRPr="00165F53" w:rsidRDefault="00CF4B7F" w:rsidP="005851C3">
      <w:pPr>
        <w:pStyle w:val="Ttulo1"/>
        <w:jc w:val="both"/>
        <w:rPr>
          <w:rFonts w:cstheme="minorHAnsi"/>
          <w:b/>
          <w:sz w:val="24"/>
        </w:rPr>
      </w:pPr>
      <w:r w:rsidRPr="00165F53">
        <w:rPr>
          <w:rFonts w:cstheme="minorHAnsi"/>
          <w:b/>
          <w:sz w:val="24"/>
        </w:rPr>
        <w:t xml:space="preserve">Certificación en la Norma NMX-R-025-SCFI-2015 de Igualdad Laboral y no Discriminación </w:t>
      </w:r>
    </w:p>
    <w:p w:rsidR="00CF4B7F" w:rsidRPr="003819FE" w:rsidRDefault="00CF4B7F" w:rsidP="005851C3">
      <w:pPr>
        <w:pStyle w:val="Default"/>
        <w:jc w:val="both"/>
        <w:rPr>
          <w:rFonts w:asciiTheme="minorHAnsi" w:hAnsiTheme="minorHAnsi" w:cstheme="minorHAnsi"/>
          <w:color w:val="auto"/>
        </w:rPr>
      </w:pPr>
    </w:p>
    <w:p w:rsidR="00CF4B7F" w:rsidRPr="003819FE" w:rsidRDefault="00CF4B7F" w:rsidP="005851C3">
      <w:pPr>
        <w:pStyle w:val="Default"/>
        <w:jc w:val="both"/>
        <w:rPr>
          <w:rFonts w:asciiTheme="minorHAnsi" w:hAnsiTheme="minorHAnsi" w:cstheme="minorHAnsi"/>
          <w:color w:val="auto"/>
          <w:lang w:val="es-MX"/>
        </w:rPr>
      </w:pPr>
      <w:r w:rsidRPr="003819FE">
        <w:rPr>
          <w:rFonts w:asciiTheme="minorHAnsi" w:hAnsiTheme="minorHAnsi" w:cstheme="minorHAnsi"/>
          <w:color w:val="auto"/>
          <w:lang w:val="es-MX"/>
        </w:rPr>
        <w:t>Los retos que se afrontarán durante 2018, con un enfoque prospectivo, se identifican con las funciones sustantivas del Tribunal, así como con los Ejes Rectores del Comité.</w:t>
      </w:r>
    </w:p>
    <w:p w:rsidR="00CF4B7F" w:rsidRPr="003819FE" w:rsidRDefault="00CF4B7F" w:rsidP="005851C3">
      <w:pPr>
        <w:pStyle w:val="Prrafodelista"/>
        <w:numPr>
          <w:ilvl w:val="0"/>
          <w:numId w:val="14"/>
        </w:numPr>
        <w:ind w:left="426" w:hanging="284"/>
        <w:jc w:val="both"/>
        <w:rPr>
          <w:rFonts w:cstheme="minorHAnsi"/>
          <w:sz w:val="24"/>
          <w:szCs w:val="24"/>
        </w:rPr>
      </w:pPr>
      <w:r w:rsidRPr="003819FE">
        <w:rPr>
          <w:rFonts w:cstheme="minorHAnsi"/>
          <w:sz w:val="24"/>
          <w:szCs w:val="24"/>
        </w:rPr>
        <w:t xml:space="preserve">Impulsar, por parte de las personas servidoras públicas del Tribunal, la iniciativa y presentación de propuestas de acciones afirmativas con base en los Lineamientos en </w:t>
      </w:r>
      <w:r w:rsidRPr="003819FE">
        <w:rPr>
          <w:rFonts w:cstheme="minorHAnsi"/>
          <w:sz w:val="24"/>
          <w:szCs w:val="24"/>
        </w:rPr>
        <w:lastRenderedPageBreak/>
        <w:t xml:space="preserve">Materia de Derechos Humanos, Género y Protección a Grupos en Situación de Vulnerabilidad y, la </w:t>
      </w:r>
      <w:r w:rsidRPr="003819FE">
        <w:rPr>
          <w:rFonts w:cstheme="minorHAnsi"/>
          <w:sz w:val="24"/>
          <w:szCs w:val="24"/>
          <w:bdr w:val="none" w:sz="0" w:space="0" w:color="auto" w:frame="1"/>
        </w:rPr>
        <w:t>Política de Igualdad Laboral y No Discriminación.</w:t>
      </w:r>
    </w:p>
    <w:p w:rsidR="00364036" w:rsidRPr="003819FE" w:rsidRDefault="00364036" w:rsidP="005851C3">
      <w:pPr>
        <w:pStyle w:val="Prrafodelista"/>
        <w:ind w:left="426"/>
        <w:jc w:val="both"/>
        <w:rPr>
          <w:rFonts w:cstheme="minorHAnsi"/>
          <w:sz w:val="24"/>
          <w:szCs w:val="24"/>
        </w:rPr>
      </w:pPr>
    </w:p>
    <w:p w:rsidR="00CF4B7F" w:rsidRPr="003819FE" w:rsidRDefault="00CF4B7F" w:rsidP="005851C3">
      <w:pPr>
        <w:pStyle w:val="Prrafodelista"/>
        <w:numPr>
          <w:ilvl w:val="0"/>
          <w:numId w:val="14"/>
        </w:numPr>
        <w:ind w:left="426" w:hanging="284"/>
        <w:jc w:val="both"/>
        <w:rPr>
          <w:rFonts w:cstheme="minorHAnsi"/>
          <w:sz w:val="24"/>
          <w:szCs w:val="24"/>
        </w:rPr>
      </w:pPr>
      <w:r w:rsidRPr="003819FE">
        <w:rPr>
          <w:rFonts w:cstheme="minorHAnsi"/>
          <w:sz w:val="24"/>
          <w:szCs w:val="24"/>
          <w:bdr w:val="none" w:sz="0" w:space="0" w:color="auto" w:frame="1"/>
        </w:rPr>
        <w:t>Diseño y difusión de campañas que impulsen permanentemente el uso del lenguaje incluyente.</w:t>
      </w:r>
    </w:p>
    <w:p w:rsidR="00CF4B7F" w:rsidRPr="003819FE" w:rsidRDefault="00CF4B7F" w:rsidP="005851C3">
      <w:pPr>
        <w:pStyle w:val="Prrafodelista"/>
        <w:ind w:left="426"/>
        <w:jc w:val="both"/>
        <w:rPr>
          <w:rFonts w:cstheme="minorHAnsi"/>
          <w:sz w:val="24"/>
          <w:szCs w:val="24"/>
        </w:rPr>
      </w:pPr>
    </w:p>
    <w:p w:rsidR="00CF4B7F" w:rsidRPr="003819FE" w:rsidRDefault="00364036" w:rsidP="005851C3">
      <w:pPr>
        <w:pStyle w:val="Prrafodelista"/>
        <w:numPr>
          <w:ilvl w:val="0"/>
          <w:numId w:val="14"/>
        </w:numPr>
        <w:ind w:left="426" w:hanging="284"/>
        <w:jc w:val="both"/>
        <w:rPr>
          <w:rFonts w:cstheme="minorHAnsi"/>
          <w:sz w:val="24"/>
          <w:szCs w:val="24"/>
        </w:rPr>
      </w:pPr>
      <w:r w:rsidRPr="003819FE">
        <w:rPr>
          <w:rFonts w:cstheme="minorHAnsi"/>
          <w:sz w:val="24"/>
          <w:szCs w:val="24"/>
        </w:rPr>
        <w:t xml:space="preserve">Garantizar la mejora continua en el ámbito laboral y de inclusión, </w:t>
      </w:r>
      <w:r w:rsidR="00CF4B7F" w:rsidRPr="003819FE">
        <w:rPr>
          <w:rFonts w:cstheme="minorHAnsi"/>
          <w:sz w:val="24"/>
          <w:szCs w:val="24"/>
        </w:rPr>
        <w:t>que exige el mantenimiento de la Certificación del TECDMX en Igualdad Laboral y No discriminación.</w:t>
      </w:r>
    </w:p>
    <w:p w:rsidR="00CF4B7F" w:rsidRPr="003819FE" w:rsidRDefault="00CF4B7F" w:rsidP="005851C3">
      <w:pPr>
        <w:pStyle w:val="Prrafodelista"/>
        <w:ind w:left="426" w:hanging="284"/>
        <w:jc w:val="both"/>
        <w:rPr>
          <w:rFonts w:cstheme="minorHAnsi"/>
          <w:sz w:val="24"/>
          <w:szCs w:val="24"/>
        </w:rPr>
      </w:pPr>
    </w:p>
    <w:p w:rsidR="00CF4B7F" w:rsidRPr="003819FE" w:rsidRDefault="00364036" w:rsidP="005851C3">
      <w:pPr>
        <w:pStyle w:val="Prrafodelista"/>
        <w:numPr>
          <w:ilvl w:val="0"/>
          <w:numId w:val="14"/>
        </w:numPr>
        <w:spacing w:before="40" w:after="40"/>
        <w:ind w:left="426" w:hanging="284"/>
        <w:jc w:val="both"/>
        <w:rPr>
          <w:rFonts w:cstheme="minorHAnsi"/>
          <w:sz w:val="24"/>
          <w:szCs w:val="24"/>
        </w:rPr>
      </w:pPr>
      <w:r w:rsidRPr="003819FE">
        <w:rPr>
          <w:rFonts w:cstheme="minorHAnsi"/>
          <w:sz w:val="24"/>
          <w:szCs w:val="24"/>
        </w:rPr>
        <w:t xml:space="preserve">Fortalecer las actividades del </w:t>
      </w:r>
      <w:r w:rsidR="00CF4B7F" w:rsidRPr="003819FE">
        <w:rPr>
          <w:rFonts w:cstheme="minorHAnsi"/>
          <w:sz w:val="24"/>
          <w:szCs w:val="24"/>
        </w:rPr>
        <w:t>Grupo de Trabajo en Igual</w:t>
      </w:r>
      <w:r w:rsidRPr="003819FE">
        <w:rPr>
          <w:rFonts w:cstheme="minorHAnsi"/>
          <w:sz w:val="24"/>
          <w:szCs w:val="24"/>
        </w:rPr>
        <w:t>dad Laboral y No discriminación, a fin de a</w:t>
      </w:r>
      <w:r w:rsidR="00CF4B7F" w:rsidRPr="003819FE">
        <w:rPr>
          <w:rFonts w:cstheme="minorHAnsi"/>
          <w:sz w:val="24"/>
          <w:szCs w:val="24"/>
        </w:rPr>
        <w:t xml:space="preserve">cordar, asignar y dar seguimiento a las oportunidades de mejora </w:t>
      </w:r>
      <w:r w:rsidRPr="003819FE">
        <w:rPr>
          <w:rFonts w:cstheme="minorHAnsi"/>
          <w:sz w:val="24"/>
          <w:szCs w:val="24"/>
        </w:rPr>
        <w:t>detectadas en la auditoría de certificación,</w:t>
      </w:r>
      <w:r w:rsidR="00CF4B7F" w:rsidRPr="003819FE">
        <w:rPr>
          <w:rFonts w:cstheme="minorHAnsi"/>
          <w:sz w:val="24"/>
          <w:szCs w:val="24"/>
        </w:rPr>
        <w:t xml:space="preserve"> en materia de igualdad laboral, paridad, prevención y erradicación del acoso sexual y laboral y, la no discriminación.</w:t>
      </w:r>
    </w:p>
    <w:p w:rsidR="00CF4B7F" w:rsidRPr="003819FE" w:rsidRDefault="00CF4B7F" w:rsidP="005851C3">
      <w:pPr>
        <w:pStyle w:val="Prrafodelista"/>
        <w:ind w:left="426" w:hanging="284"/>
        <w:jc w:val="both"/>
        <w:rPr>
          <w:rFonts w:cstheme="minorHAnsi"/>
          <w:sz w:val="24"/>
          <w:szCs w:val="24"/>
        </w:rPr>
      </w:pPr>
    </w:p>
    <w:p w:rsidR="00364036" w:rsidRPr="003819FE" w:rsidRDefault="00364036" w:rsidP="005851C3">
      <w:pPr>
        <w:pStyle w:val="Prrafodelista"/>
        <w:numPr>
          <w:ilvl w:val="0"/>
          <w:numId w:val="14"/>
        </w:numPr>
        <w:spacing w:before="40" w:after="40"/>
        <w:ind w:left="426" w:hanging="284"/>
        <w:jc w:val="both"/>
        <w:rPr>
          <w:rFonts w:cstheme="minorHAnsi"/>
          <w:sz w:val="24"/>
          <w:szCs w:val="24"/>
        </w:rPr>
      </w:pPr>
      <w:r w:rsidRPr="003819FE">
        <w:rPr>
          <w:rFonts w:cstheme="minorHAnsi"/>
          <w:sz w:val="24"/>
          <w:szCs w:val="24"/>
        </w:rPr>
        <w:t>Gener</w:t>
      </w:r>
      <w:r w:rsidR="002E5D77" w:rsidRPr="003819FE">
        <w:rPr>
          <w:rFonts w:cstheme="minorHAnsi"/>
          <w:sz w:val="24"/>
          <w:szCs w:val="24"/>
        </w:rPr>
        <w:t>ar y clasificar las evidencias necesarias</w:t>
      </w:r>
      <w:r w:rsidRPr="003819FE">
        <w:rPr>
          <w:rFonts w:cstheme="minorHAnsi"/>
          <w:sz w:val="24"/>
          <w:szCs w:val="24"/>
        </w:rPr>
        <w:t>, respecto del sostenimiento de las condiciones que propiciaron la certificación, para mantener la vigencia de la certificación y, someterlas a la auditoría de vigilancia que realizará el Organismo de Certificación.</w:t>
      </w:r>
    </w:p>
    <w:p w:rsidR="00364036" w:rsidRPr="003819FE" w:rsidRDefault="00364036" w:rsidP="005851C3">
      <w:pPr>
        <w:pStyle w:val="Prrafodelista"/>
        <w:jc w:val="both"/>
        <w:rPr>
          <w:rFonts w:cstheme="minorHAnsi"/>
          <w:sz w:val="24"/>
          <w:szCs w:val="24"/>
        </w:rPr>
      </w:pPr>
    </w:p>
    <w:p w:rsidR="00364036" w:rsidRPr="003819FE" w:rsidRDefault="00364036" w:rsidP="005851C3">
      <w:pPr>
        <w:pStyle w:val="Prrafodelista"/>
        <w:numPr>
          <w:ilvl w:val="0"/>
          <w:numId w:val="14"/>
        </w:numPr>
        <w:spacing w:before="40" w:after="40"/>
        <w:ind w:left="426" w:hanging="284"/>
        <w:jc w:val="both"/>
        <w:rPr>
          <w:rFonts w:cstheme="minorHAnsi"/>
          <w:sz w:val="24"/>
          <w:szCs w:val="24"/>
        </w:rPr>
      </w:pPr>
      <w:r w:rsidRPr="003819FE">
        <w:rPr>
          <w:rFonts w:cstheme="minorHAnsi"/>
          <w:sz w:val="24"/>
          <w:szCs w:val="24"/>
        </w:rPr>
        <w:t xml:space="preserve"> Lograr que en la auditoría de vigilancia el Tribunal se acredite el cumplimiento del 100 % de los puntos críticos y solventar como mínimo un 70 % las </w:t>
      </w:r>
      <w:r w:rsidR="00C61596" w:rsidRPr="003819FE">
        <w:rPr>
          <w:rFonts w:cstheme="minorHAnsi"/>
          <w:sz w:val="24"/>
          <w:szCs w:val="24"/>
        </w:rPr>
        <w:t xml:space="preserve">áreas de oportunidad detectadas, las cuales son: </w:t>
      </w:r>
    </w:p>
    <w:p w:rsidR="002C12B1" w:rsidRPr="003819FE" w:rsidRDefault="00C61596" w:rsidP="005851C3">
      <w:pPr>
        <w:pStyle w:val="Prrafodelista"/>
        <w:numPr>
          <w:ilvl w:val="1"/>
          <w:numId w:val="14"/>
        </w:numPr>
        <w:spacing w:before="40" w:after="40"/>
        <w:jc w:val="both"/>
        <w:rPr>
          <w:rFonts w:cstheme="minorHAnsi"/>
          <w:sz w:val="24"/>
          <w:szCs w:val="24"/>
        </w:rPr>
      </w:pPr>
      <w:r w:rsidRPr="003819FE">
        <w:rPr>
          <w:rFonts w:cstheme="minorHAnsi"/>
          <w:sz w:val="24"/>
          <w:szCs w:val="24"/>
        </w:rPr>
        <w:t>L</w:t>
      </w:r>
      <w:r w:rsidR="00364036" w:rsidRPr="003819FE">
        <w:rPr>
          <w:rFonts w:cstheme="minorHAnsi"/>
          <w:sz w:val="24"/>
          <w:szCs w:val="24"/>
        </w:rPr>
        <w:t xml:space="preserve">a incorporación de personas con discapacidad a su plantilla de personal, por lo cual, </w:t>
      </w:r>
      <w:r w:rsidR="002C12B1" w:rsidRPr="003819FE">
        <w:rPr>
          <w:rFonts w:cstheme="minorHAnsi"/>
          <w:sz w:val="24"/>
          <w:szCs w:val="24"/>
        </w:rPr>
        <w:t xml:space="preserve">se trabajará para brindar oportunidades de desarrollo humano a personas con discapacidad, </w:t>
      </w:r>
      <w:r w:rsidR="00346D73" w:rsidRPr="003819FE">
        <w:rPr>
          <w:rFonts w:cstheme="minorHAnsi"/>
          <w:sz w:val="24"/>
          <w:szCs w:val="24"/>
        </w:rPr>
        <w:t>a</w:t>
      </w:r>
      <w:r w:rsidR="002C12B1" w:rsidRPr="003819FE">
        <w:rPr>
          <w:rFonts w:cstheme="minorHAnsi"/>
          <w:sz w:val="24"/>
          <w:szCs w:val="24"/>
        </w:rPr>
        <w:t>l menos en una proporción del 5% del total de personal.</w:t>
      </w:r>
    </w:p>
    <w:p w:rsidR="002C12B1" w:rsidRPr="003819FE" w:rsidRDefault="002C12B1" w:rsidP="005851C3">
      <w:pPr>
        <w:pStyle w:val="Prrafodelista"/>
        <w:jc w:val="both"/>
        <w:rPr>
          <w:rFonts w:cstheme="minorHAnsi"/>
          <w:sz w:val="24"/>
          <w:szCs w:val="24"/>
        </w:rPr>
      </w:pPr>
    </w:p>
    <w:p w:rsidR="002C12B1" w:rsidRPr="003819FE" w:rsidRDefault="00346D73" w:rsidP="005851C3">
      <w:pPr>
        <w:pStyle w:val="Prrafodelista"/>
        <w:numPr>
          <w:ilvl w:val="1"/>
          <w:numId w:val="14"/>
        </w:numPr>
        <w:spacing w:before="40" w:after="40"/>
        <w:jc w:val="both"/>
        <w:rPr>
          <w:rFonts w:cstheme="minorHAnsi"/>
          <w:sz w:val="24"/>
          <w:szCs w:val="24"/>
        </w:rPr>
      </w:pPr>
      <w:r w:rsidRPr="003819FE">
        <w:rPr>
          <w:rFonts w:cstheme="minorHAnsi"/>
          <w:sz w:val="24"/>
          <w:szCs w:val="24"/>
        </w:rPr>
        <w:t>Fortalecer l</w:t>
      </w:r>
      <w:r w:rsidR="002C12B1" w:rsidRPr="003819FE">
        <w:rPr>
          <w:rFonts w:cstheme="minorHAnsi"/>
          <w:sz w:val="24"/>
          <w:szCs w:val="24"/>
        </w:rPr>
        <w:t>a capacitación continua y permanente de las personas servidoras públicas que laboran en la institución, enfocada exclusivamente a fomentar temas de igualdad laboral y no discriminación, inc</w:t>
      </w:r>
      <w:r w:rsidRPr="003819FE">
        <w:rPr>
          <w:rFonts w:cstheme="minorHAnsi"/>
          <w:sz w:val="24"/>
          <w:szCs w:val="24"/>
        </w:rPr>
        <w:t xml:space="preserve">luyendo a las familias de éstas; y, </w:t>
      </w:r>
    </w:p>
    <w:p w:rsidR="002C12B1" w:rsidRPr="003819FE" w:rsidRDefault="002C12B1" w:rsidP="005851C3">
      <w:pPr>
        <w:pStyle w:val="Prrafodelista"/>
        <w:jc w:val="both"/>
        <w:rPr>
          <w:rFonts w:cstheme="minorHAnsi"/>
          <w:sz w:val="24"/>
          <w:szCs w:val="24"/>
        </w:rPr>
      </w:pPr>
    </w:p>
    <w:p w:rsidR="002C12B1" w:rsidRPr="003819FE" w:rsidRDefault="002C12B1" w:rsidP="005851C3">
      <w:pPr>
        <w:pStyle w:val="Prrafodelista"/>
        <w:numPr>
          <w:ilvl w:val="1"/>
          <w:numId w:val="14"/>
        </w:numPr>
        <w:spacing w:before="40" w:after="40"/>
        <w:jc w:val="both"/>
        <w:rPr>
          <w:rFonts w:cstheme="minorHAnsi"/>
          <w:sz w:val="24"/>
          <w:szCs w:val="24"/>
        </w:rPr>
      </w:pPr>
      <w:r w:rsidRPr="003819FE">
        <w:rPr>
          <w:rFonts w:cstheme="minorHAnsi"/>
          <w:sz w:val="24"/>
          <w:szCs w:val="24"/>
        </w:rPr>
        <w:t xml:space="preserve">Dar seguimiento a la verificación e inspección de cumplimiento de los estándares de conducta precisados en el Código de Ética. Asimismo, vigilar la incorporación de la perspectiva de derechos humanos y género, en el </w:t>
      </w:r>
      <w:r w:rsidRPr="003819FE">
        <w:rPr>
          <w:rFonts w:cstheme="minorHAnsi"/>
          <w:sz w:val="24"/>
          <w:szCs w:val="24"/>
        </w:rPr>
        <w:lastRenderedPageBreak/>
        <w:t>Código de Ética emitido con base en la normatividad del sistema anticorrupción de la Ciudad de México.</w:t>
      </w:r>
    </w:p>
    <w:p w:rsidR="00986E82" w:rsidRPr="003819FE" w:rsidRDefault="00986E82" w:rsidP="005851C3">
      <w:pPr>
        <w:spacing w:before="40" w:after="40"/>
        <w:jc w:val="both"/>
        <w:rPr>
          <w:rFonts w:cstheme="minorHAnsi"/>
          <w:szCs w:val="24"/>
        </w:rPr>
      </w:pPr>
    </w:p>
    <w:p w:rsidR="0002427A" w:rsidRPr="003819FE" w:rsidRDefault="002A49BB" w:rsidP="003819FE">
      <w:pPr>
        <w:pStyle w:val="Ttulo"/>
        <w:rPr>
          <w:b/>
          <w:sz w:val="28"/>
          <w:szCs w:val="28"/>
        </w:rPr>
      </w:pPr>
      <w:r w:rsidRPr="003819FE">
        <w:rPr>
          <w:b/>
          <w:sz w:val="28"/>
          <w:szCs w:val="28"/>
        </w:rPr>
        <w:t>PROPUESTAS A CORTO PLAZO</w:t>
      </w:r>
    </w:p>
    <w:p w:rsidR="0070241F" w:rsidRPr="003819FE" w:rsidRDefault="0070241F" w:rsidP="005851C3">
      <w:pPr>
        <w:pStyle w:val="Prrafodelista"/>
        <w:spacing w:before="40" w:after="40"/>
        <w:jc w:val="both"/>
        <w:rPr>
          <w:rFonts w:cstheme="minorHAnsi"/>
          <w:szCs w:val="24"/>
        </w:rPr>
      </w:pPr>
    </w:p>
    <w:p w:rsidR="0070241F" w:rsidRPr="003819FE" w:rsidRDefault="0070241F" w:rsidP="005851C3">
      <w:pPr>
        <w:pStyle w:val="Prrafodelista"/>
        <w:numPr>
          <w:ilvl w:val="0"/>
          <w:numId w:val="16"/>
        </w:numPr>
        <w:spacing w:before="40" w:after="40"/>
        <w:jc w:val="both"/>
        <w:rPr>
          <w:rFonts w:cstheme="minorHAnsi"/>
          <w:sz w:val="24"/>
          <w:szCs w:val="24"/>
        </w:rPr>
      </w:pPr>
      <w:r w:rsidRPr="003819FE">
        <w:rPr>
          <w:rFonts w:cstheme="minorHAnsi"/>
          <w:sz w:val="24"/>
          <w:szCs w:val="24"/>
        </w:rPr>
        <w:t>Se contempla la impartición de la Conferencia “Mujer, descubre tu pode</w:t>
      </w:r>
      <w:r w:rsidR="00346D73" w:rsidRPr="003819FE">
        <w:rPr>
          <w:rFonts w:cstheme="minorHAnsi"/>
          <w:sz w:val="24"/>
          <w:szCs w:val="24"/>
        </w:rPr>
        <w:t>r</w:t>
      </w:r>
      <w:r w:rsidRPr="003819FE">
        <w:rPr>
          <w:rFonts w:cstheme="minorHAnsi"/>
          <w:sz w:val="24"/>
          <w:szCs w:val="24"/>
        </w:rPr>
        <w:t xml:space="preserve"> interior”, que aborda de una manera sencilla y entretenida, y con sustento científico, el poder con el cual todas las mujeres cuentan por el hecho de ser mujeres. No obstante, es una conferencia de reflexión dirigida a mujeres y hombres que busca romper paradigmas y creencias equivocadas.</w:t>
      </w:r>
    </w:p>
    <w:p w:rsidR="00986E82" w:rsidRPr="003819FE" w:rsidRDefault="00986E82" w:rsidP="005851C3">
      <w:pPr>
        <w:pStyle w:val="Prrafodelista"/>
        <w:spacing w:before="40" w:after="40"/>
        <w:jc w:val="both"/>
        <w:rPr>
          <w:rFonts w:cstheme="minorHAnsi"/>
          <w:sz w:val="24"/>
          <w:szCs w:val="24"/>
        </w:rPr>
      </w:pPr>
    </w:p>
    <w:p w:rsidR="00986E82" w:rsidRPr="003819FE" w:rsidRDefault="00986E82" w:rsidP="005851C3">
      <w:pPr>
        <w:pStyle w:val="Prrafodelista"/>
        <w:numPr>
          <w:ilvl w:val="0"/>
          <w:numId w:val="16"/>
        </w:numPr>
        <w:spacing w:before="40" w:after="40"/>
        <w:jc w:val="both"/>
        <w:rPr>
          <w:rFonts w:cstheme="minorHAnsi"/>
          <w:sz w:val="24"/>
          <w:szCs w:val="24"/>
        </w:rPr>
      </w:pPr>
      <w:r w:rsidRPr="003819FE">
        <w:rPr>
          <w:rFonts w:cstheme="minorHAnsi"/>
          <w:sz w:val="24"/>
          <w:szCs w:val="24"/>
        </w:rPr>
        <w:t>Desarrollo de actividades institucionales y lúdicas en materia de derechos humanos, género y personas en situación de vulnerabilidad, en el ámbito de competencia del TECDMX.</w:t>
      </w:r>
    </w:p>
    <w:p w:rsidR="00986E82" w:rsidRPr="003819FE" w:rsidRDefault="00986E82" w:rsidP="005851C3">
      <w:pPr>
        <w:pStyle w:val="Prrafodelista"/>
        <w:jc w:val="both"/>
        <w:rPr>
          <w:rFonts w:cstheme="minorHAnsi"/>
          <w:sz w:val="24"/>
          <w:szCs w:val="24"/>
        </w:rPr>
      </w:pPr>
    </w:p>
    <w:p w:rsidR="00F5113C" w:rsidRPr="003819FE" w:rsidRDefault="00F5113C" w:rsidP="005851C3">
      <w:pPr>
        <w:jc w:val="both"/>
        <w:rPr>
          <w:rFonts w:cstheme="minorHAnsi"/>
          <w:sz w:val="24"/>
          <w:szCs w:val="24"/>
        </w:rPr>
      </w:pPr>
      <w:r w:rsidRPr="003819FE">
        <w:rPr>
          <w:rFonts w:cstheme="minorHAnsi"/>
          <w:sz w:val="24"/>
          <w:szCs w:val="24"/>
        </w:rPr>
        <w:t>Finalmente, s</w:t>
      </w:r>
      <w:r w:rsidR="00346D73" w:rsidRPr="003819FE">
        <w:rPr>
          <w:rFonts w:cstheme="minorHAnsi"/>
          <w:sz w:val="24"/>
          <w:szCs w:val="24"/>
        </w:rPr>
        <w:t>e</w:t>
      </w:r>
      <w:r w:rsidRPr="003819FE">
        <w:rPr>
          <w:rFonts w:cstheme="minorHAnsi"/>
          <w:sz w:val="24"/>
          <w:szCs w:val="24"/>
        </w:rPr>
        <w:t xml:space="preserve"> reconoce el esfuerzo y dedicación del Pleno y del personal de todas y cada una de las áreas que integran el Tribunal Electoral de la Ciudad de México, ya que, sin duda sumando esfuerzos hemos logrado resultados positivos y que pueden ser cada día más, con los que se garantice la igualdad sustantiva para mujeres y hombres que laboramos en Órgano Jurisdiccional y, por supuesto, para la ciudadanía en pro de la Democracia de nuestra Ciudad Capital.</w:t>
      </w:r>
    </w:p>
    <w:p w:rsidR="00D61309" w:rsidRPr="003819FE" w:rsidRDefault="00D61309" w:rsidP="005851C3">
      <w:pPr>
        <w:jc w:val="both"/>
        <w:rPr>
          <w:rFonts w:cstheme="minorHAnsi"/>
          <w:szCs w:val="24"/>
        </w:rPr>
      </w:pPr>
    </w:p>
    <w:sectPr w:rsidR="00D61309" w:rsidRPr="003819FE" w:rsidSect="005851C3">
      <w:headerReference w:type="default" r:id="rId12"/>
      <w:foot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FB" w:rsidRDefault="000020FB" w:rsidP="003B16EB">
      <w:pPr>
        <w:spacing w:before="0" w:after="0"/>
      </w:pPr>
      <w:r>
        <w:separator/>
      </w:r>
    </w:p>
  </w:endnote>
  <w:endnote w:type="continuationSeparator" w:id="0">
    <w:p w:rsidR="000020FB" w:rsidRDefault="000020FB" w:rsidP="003B16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6052"/>
      <w:docPartObj>
        <w:docPartGallery w:val="Page Numbers (Bottom of Page)"/>
        <w:docPartUnique/>
      </w:docPartObj>
    </w:sdtPr>
    <w:sdtEndPr/>
    <w:sdtContent>
      <w:sdt>
        <w:sdtPr>
          <w:id w:val="-1769616900"/>
          <w:docPartObj>
            <w:docPartGallery w:val="Page Numbers (Top of Page)"/>
            <w:docPartUnique/>
          </w:docPartObj>
        </w:sdtPr>
        <w:sdtEndPr/>
        <w:sdtContent>
          <w:p w:rsidR="00A870B6" w:rsidRDefault="00A870B6">
            <w:pPr>
              <w:pStyle w:val="Piedepgina"/>
              <w:jc w:val="right"/>
            </w:pPr>
            <w:r w:rsidRPr="00A870B6">
              <w:rPr>
                <w:rFonts w:cstheme="minorHAnsi"/>
                <w:lang w:val="es-ES"/>
              </w:rPr>
              <w:t xml:space="preserve">Página </w:t>
            </w:r>
            <w:r w:rsidRPr="00A870B6">
              <w:rPr>
                <w:rFonts w:cstheme="minorHAnsi"/>
                <w:b/>
                <w:bCs/>
              </w:rPr>
              <w:fldChar w:fldCharType="begin"/>
            </w:r>
            <w:r w:rsidRPr="00A870B6">
              <w:rPr>
                <w:rFonts w:cstheme="minorHAnsi"/>
                <w:b/>
                <w:bCs/>
              </w:rPr>
              <w:instrText>PAGE</w:instrText>
            </w:r>
            <w:r w:rsidRPr="00A870B6">
              <w:rPr>
                <w:rFonts w:cstheme="minorHAnsi"/>
                <w:b/>
                <w:bCs/>
              </w:rPr>
              <w:fldChar w:fldCharType="separate"/>
            </w:r>
            <w:r w:rsidR="00165F53">
              <w:rPr>
                <w:rFonts w:cstheme="minorHAnsi"/>
                <w:b/>
                <w:bCs/>
                <w:noProof/>
              </w:rPr>
              <w:t>3</w:t>
            </w:r>
            <w:r w:rsidRPr="00A870B6">
              <w:rPr>
                <w:rFonts w:cstheme="minorHAnsi"/>
                <w:b/>
                <w:bCs/>
              </w:rPr>
              <w:fldChar w:fldCharType="end"/>
            </w:r>
            <w:r w:rsidRPr="00A870B6">
              <w:rPr>
                <w:rFonts w:cstheme="minorHAnsi"/>
                <w:lang w:val="es-ES"/>
              </w:rPr>
              <w:t xml:space="preserve"> de </w:t>
            </w:r>
            <w:r w:rsidRPr="00A870B6">
              <w:rPr>
                <w:rFonts w:cstheme="minorHAnsi"/>
                <w:b/>
                <w:bCs/>
              </w:rPr>
              <w:fldChar w:fldCharType="begin"/>
            </w:r>
            <w:r w:rsidRPr="00A870B6">
              <w:rPr>
                <w:rFonts w:cstheme="minorHAnsi"/>
                <w:b/>
                <w:bCs/>
              </w:rPr>
              <w:instrText>NUMPAGES</w:instrText>
            </w:r>
            <w:r w:rsidRPr="00A870B6">
              <w:rPr>
                <w:rFonts w:cstheme="minorHAnsi"/>
                <w:b/>
                <w:bCs/>
              </w:rPr>
              <w:fldChar w:fldCharType="separate"/>
            </w:r>
            <w:r w:rsidR="00165F53">
              <w:rPr>
                <w:rFonts w:cstheme="minorHAnsi"/>
                <w:b/>
                <w:bCs/>
                <w:noProof/>
              </w:rPr>
              <w:t>11</w:t>
            </w:r>
            <w:r w:rsidRPr="00A870B6">
              <w:rPr>
                <w:rFonts w:cstheme="minorHAnsi"/>
                <w:b/>
                <w:bCs/>
              </w:rPr>
              <w:fldChar w:fldCharType="end"/>
            </w:r>
          </w:p>
        </w:sdtContent>
      </w:sdt>
    </w:sdtContent>
  </w:sdt>
  <w:p w:rsidR="00A870B6" w:rsidRDefault="00A870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FB" w:rsidRDefault="000020FB" w:rsidP="003B16EB">
      <w:pPr>
        <w:spacing w:before="0" w:after="0"/>
      </w:pPr>
      <w:r>
        <w:separator/>
      </w:r>
    </w:p>
  </w:footnote>
  <w:footnote w:type="continuationSeparator" w:id="0">
    <w:p w:rsidR="000020FB" w:rsidRDefault="000020FB" w:rsidP="003B16E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164671" w:rsidTr="00164671">
      <w:tc>
        <w:tcPr>
          <w:tcW w:w="2942" w:type="dxa"/>
        </w:tcPr>
        <w:p w:rsidR="00164671" w:rsidRDefault="00164671" w:rsidP="00164671">
          <w:pPr>
            <w:pStyle w:val="Encabezado"/>
          </w:pPr>
          <w:r>
            <w:rPr>
              <w:noProof/>
              <w:lang w:eastAsia="es-MX"/>
            </w:rPr>
            <w:drawing>
              <wp:anchor distT="0" distB="0" distL="114300" distR="114300" simplePos="0" relativeHeight="251663360" behindDoc="1" locked="0" layoutInCell="1" allowOverlap="1" wp14:anchorId="7B836334" wp14:editId="7A81B44E">
                <wp:simplePos x="0" y="0"/>
                <wp:positionH relativeFrom="margin">
                  <wp:posOffset>-63500</wp:posOffset>
                </wp:positionH>
                <wp:positionV relativeFrom="paragraph">
                  <wp:posOffset>241300</wp:posOffset>
                </wp:positionV>
                <wp:extent cx="999490" cy="571500"/>
                <wp:effectExtent l="0" t="0" r="0" b="0"/>
                <wp:wrapTight wrapText="bothSides">
                  <wp:wrapPolygon edited="0">
                    <wp:start x="6999" y="0"/>
                    <wp:lineTo x="4529" y="1440"/>
                    <wp:lineTo x="412" y="10080"/>
                    <wp:lineTo x="2882" y="20160"/>
                    <wp:lineTo x="3294" y="20880"/>
                    <wp:lineTo x="19349" y="20880"/>
                    <wp:lineTo x="20584" y="12240"/>
                    <wp:lineTo x="20996" y="2160"/>
                    <wp:lineTo x="19349" y="720"/>
                    <wp:lineTo x="8645" y="0"/>
                    <wp:lineTo x="6999" y="0"/>
                  </wp:wrapPolygon>
                </wp:wrapTight>
                <wp:docPr id="3" name="Imagen 3" descr="cid:image001.png@01D315AE.17FB3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id:image001.png@01D315AE.17FB3B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94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3" w:type="dxa"/>
        </w:tcPr>
        <w:p w:rsidR="00164671" w:rsidRDefault="00164671" w:rsidP="00164671">
          <w:pPr>
            <w:pStyle w:val="Encabezado"/>
          </w:pPr>
        </w:p>
      </w:tc>
      <w:tc>
        <w:tcPr>
          <w:tcW w:w="2943" w:type="dxa"/>
        </w:tcPr>
        <w:p w:rsidR="00164671" w:rsidRDefault="00164671" w:rsidP="00164671">
          <w:pPr>
            <w:pStyle w:val="Encabezado"/>
          </w:pPr>
          <w:r w:rsidRPr="009A3BDA">
            <w:rPr>
              <w:b/>
              <w:noProof/>
              <w:sz w:val="40"/>
              <w:szCs w:val="40"/>
              <w:lang w:eastAsia="es-MX"/>
            </w:rPr>
            <w:drawing>
              <wp:anchor distT="0" distB="0" distL="114300" distR="114300" simplePos="0" relativeHeight="251665408" behindDoc="1" locked="0" layoutInCell="1" allowOverlap="1" wp14:anchorId="43906A85" wp14:editId="16535A7E">
                <wp:simplePos x="0" y="0"/>
                <wp:positionH relativeFrom="margin">
                  <wp:posOffset>1092200</wp:posOffset>
                </wp:positionH>
                <wp:positionV relativeFrom="paragraph">
                  <wp:posOffset>154305</wp:posOffset>
                </wp:positionV>
                <wp:extent cx="695325" cy="695325"/>
                <wp:effectExtent l="0" t="0" r="9525" b="9525"/>
                <wp:wrapTight wrapText="bothSides">
                  <wp:wrapPolygon edited="0">
                    <wp:start x="0" y="0"/>
                    <wp:lineTo x="0" y="21304"/>
                    <wp:lineTo x="21304" y="21304"/>
                    <wp:lineTo x="21304" y="0"/>
                    <wp:lineTo x="0" y="0"/>
                  </wp:wrapPolygon>
                </wp:wrapTight>
                <wp:docPr id="4" name="Imagen 4" descr="C:\Users\juan.mejia\AppData\Local\Microsoft\Windows\INetCache\Content.Word\LOGOTIPO COMITÉ DE GÉNERO Y DH 5 X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mejia\AppData\Local\Microsoft\Windows\INetCache\Content.Word\LOGOTIPO COMITÉ DE GÉNERO Y DH 5 X 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64671" w:rsidRDefault="00164671" w:rsidP="00164671">
    <w:pPr>
      <w:pStyle w:val="Encabezado"/>
    </w:pPr>
  </w:p>
  <w:p w:rsidR="00164671" w:rsidRDefault="00164671" w:rsidP="001646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3B8"/>
    <w:multiLevelType w:val="multilevel"/>
    <w:tmpl w:val="6DE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2874"/>
    <w:multiLevelType w:val="hybridMultilevel"/>
    <w:tmpl w:val="3470FA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97B5721"/>
    <w:multiLevelType w:val="multilevel"/>
    <w:tmpl w:val="B1BA9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627A81"/>
    <w:multiLevelType w:val="multilevel"/>
    <w:tmpl w:val="EB78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3024C"/>
    <w:multiLevelType w:val="hybridMultilevel"/>
    <w:tmpl w:val="55B8EC6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035708A"/>
    <w:multiLevelType w:val="multilevel"/>
    <w:tmpl w:val="7DCA4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4B46DE7"/>
    <w:multiLevelType w:val="multilevel"/>
    <w:tmpl w:val="1F1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F27A22"/>
    <w:multiLevelType w:val="hybridMultilevel"/>
    <w:tmpl w:val="524816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AA91977"/>
    <w:multiLevelType w:val="hybridMultilevel"/>
    <w:tmpl w:val="28AE1910"/>
    <w:lvl w:ilvl="0" w:tplc="080A000F">
      <w:start w:val="1"/>
      <w:numFmt w:val="decimal"/>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9" w15:restartNumberingAfterBreak="0">
    <w:nsid w:val="3AAC09DD"/>
    <w:multiLevelType w:val="hybridMultilevel"/>
    <w:tmpl w:val="2CE248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A5B22"/>
    <w:multiLevelType w:val="hybridMultilevel"/>
    <w:tmpl w:val="CA826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0A05D8"/>
    <w:multiLevelType w:val="hybridMultilevel"/>
    <w:tmpl w:val="B704B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FB6AC3"/>
    <w:multiLevelType w:val="hybridMultilevel"/>
    <w:tmpl w:val="5FF0F320"/>
    <w:lvl w:ilvl="0" w:tplc="A530B9CE">
      <w:start w:val="1"/>
      <w:numFmt w:val="lowerLetter"/>
      <w:lvlText w:val="%1)"/>
      <w:lvlJc w:val="left"/>
      <w:pPr>
        <w:ind w:left="720" w:hanging="360"/>
      </w:pPr>
      <w:rPr>
        <w:rFonts w:ascii="Arial" w:eastAsiaTheme="minorHAnsi" w:hAnsi="Arial" w:cs="Arial"/>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7258DE"/>
    <w:multiLevelType w:val="multilevel"/>
    <w:tmpl w:val="2C1A45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59F07C4"/>
    <w:multiLevelType w:val="multilevel"/>
    <w:tmpl w:val="18C0C7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8F91AEA"/>
    <w:multiLevelType w:val="hybridMultilevel"/>
    <w:tmpl w:val="6F6883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443A68"/>
    <w:multiLevelType w:val="multilevel"/>
    <w:tmpl w:val="E3527B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2DA06D1"/>
    <w:multiLevelType w:val="hybridMultilevel"/>
    <w:tmpl w:val="613A794C"/>
    <w:lvl w:ilvl="0" w:tplc="979CD4E8">
      <w:numFmt w:val="bullet"/>
      <w:lvlText w:val=""/>
      <w:lvlJc w:val="left"/>
      <w:pPr>
        <w:ind w:left="720" w:hanging="360"/>
      </w:pPr>
      <w:rPr>
        <w:rFonts w:ascii="Symbol" w:eastAsiaTheme="minorHAnsi"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72712A"/>
    <w:multiLevelType w:val="multilevel"/>
    <w:tmpl w:val="32D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3"/>
  </w:num>
  <w:num w:numId="4">
    <w:abstractNumId w:val="0"/>
  </w:num>
  <w:num w:numId="5">
    <w:abstractNumId w:val="18"/>
  </w:num>
  <w:num w:numId="6">
    <w:abstractNumId w:val="12"/>
  </w:num>
  <w:num w:numId="7">
    <w:abstractNumId w:val="7"/>
  </w:num>
  <w:num w:numId="8">
    <w:abstractNumId w:val="1"/>
  </w:num>
  <w:num w:numId="9">
    <w:abstractNumId w:val="2"/>
  </w:num>
  <w:num w:numId="10">
    <w:abstractNumId w:val="13"/>
  </w:num>
  <w:num w:numId="11">
    <w:abstractNumId w:val="5"/>
  </w:num>
  <w:num w:numId="12">
    <w:abstractNumId w:val="16"/>
  </w:num>
  <w:num w:numId="13">
    <w:abstractNumId w:val="14"/>
  </w:num>
  <w:num w:numId="14">
    <w:abstractNumId w:val="9"/>
  </w:num>
  <w:num w:numId="15">
    <w:abstractNumId w:val="11"/>
  </w:num>
  <w:num w:numId="16">
    <w:abstractNumId w:val="10"/>
  </w:num>
  <w:num w:numId="17">
    <w:abstractNumId w:val="1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EB"/>
    <w:rsid w:val="00001E01"/>
    <w:rsid w:val="000020FB"/>
    <w:rsid w:val="0002427A"/>
    <w:rsid w:val="00026986"/>
    <w:rsid w:val="000300A8"/>
    <w:rsid w:val="000360ED"/>
    <w:rsid w:val="00083858"/>
    <w:rsid w:val="00085134"/>
    <w:rsid w:val="000B0972"/>
    <w:rsid w:val="000D435A"/>
    <w:rsid w:val="00107A87"/>
    <w:rsid w:val="0013714C"/>
    <w:rsid w:val="00164671"/>
    <w:rsid w:val="00165F53"/>
    <w:rsid w:val="001863B4"/>
    <w:rsid w:val="001979A2"/>
    <w:rsid w:val="00197BC3"/>
    <w:rsid w:val="001D2222"/>
    <w:rsid w:val="001D50AE"/>
    <w:rsid w:val="001F42C1"/>
    <w:rsid w:val="00217803"/>
    <w:rsid w:val="002425F1"/>
    <w:rsid w:val="002A49BB"/>
    <w:rsid w:val="002C12B1"/>
    <w:rsid w:val="002D5D33"/>
    <w:rsid w:val="002E5D77"/>
    <w:rsid w:val="00346D73"/>
    <w:rsid w:val="00364036"/>
    <w:rsid w:val="003819FE"/>
    <w:rsid w:val="00391E2B"/>
    <w:rsid w:val="003A069C"/>
    <w:rsid w:val="003B16EB"/>
    <w:rsid w:val="003D431F"/>
    <w:rsid w:val="003D4B3A"/>
    <w:rsid w:val="003E592C"/>
    <w:rsid w:val="003F106D"/>
    <w:rsid w:val="004237C0"/>
    <w:rsid w:val="00434FEE"/>
    <w:rsid w:val="004A7EC7"/>
    <w:rsid w:val="004B55C5"/>
    <w:rsid w:val="00521A75"/>
    <w:rsid w:val="00545D88"/>
    <w:rsid w:val="00582756"/>
    <w:rsid w:val="005851C3"/>
    <w:rsid w:val="00676C7C"/>
    <w:rsid w:val="00685D58"/>
    <w:rsid w:val="006B320D"/>
    <w:rsid w:val="006B3FDC"/>
    <w:rsid w:val="0070241F"/>
    <w:rsid w:val="00726068"/>
    <w:rsid w:val="007441CB"/>
    <w:rsid w:val="007537A6"/>
    <w:rsid w:val="00775A93"/>
    <w:rsid w:val="00782370"/>
    <w:rsid w:val="007C15FA"/>
    <w:rsid w:val="007C6BE9"/>
    <w:rsid w:val="007C79C3"/>
    <w:rsid w:val="007D7369"/>
    <w:rsid w:val="007F2804"/>
    <w:rsid w:val="00894226"/>
    <w:rsid w:val="008D7BF2"/>
    <w:rsid w:val="00963FAB"/>
    <w:rsid w:val="00986E82"/>
    <w:rsid w:val="009B0DE8"/>
    <w:rsid w:val="00A2223C"/>
    <w:rsid w:val="00A67FD1"/>
    <w:rsid w:val="00A75D27"/>
    <w:rsid w:val="00A85AA5"/>
    <w:rsid w:val="00A870B6"/>
    <w:rsid w:val="00A90959"/>
    <w:rsid w:val="00AA7174"/>
    <w:rsid w:val="00AD4B88"/>
    <w:rsid w:val="00AE2D82"/>
    <w:rsid w:val="00B01B21"/>
    <w:rsid w:val="00B479D3"/>
    <w:rsid w:val="00B97B30"/>
    <w:rsid w:val="00BA6BDB"/>
    <w:rsid w:val="00C00FF9"/>
    <w:rsid w:val="00C3581B"/>
    <w:rsid w:val="00C61596"/>
    <w:rsid w:val="00C62817"/>
    <w:rsid w:val="00CA2098"/>
    <w:rsid w:val="00CF1A2F"/>
    <w:rsid w:val="00CF4B7F"/>
    <w:rsid w:val="00D023E7"/>
    <w:rsid w:val="00D339BA"/>
    <w:rsid w:val="00D61309"/>
    <w:rsid w:val="00D62CAF"/>
    <w:rsid w:val="00D65B68"/>
    <w:rsid w:val="00DA5D27"/>
    <w:rsid w:val="00DB0774"/>
    <w:rsid w:val="00E0425B"/>
    <w:rsid w:val="00E2574F"/>
    <w:rsid w:val="00E50CC1"/>
    <w:rsid w:val="00E660C8"/>
    <w:rsid w:val="00EA5E4C"/>
    <w:rsid w:val="00EC210A"/>
    <w:rsid w:val="00F12349"/>
    <w:rsid w:val="00F26A6E"/>
    <w:rsid w:val="00F35790"/>
    <w:rsid w:val="00F5113C"/>
    <w:rsid w:val="00F6762C"/>
    <w:rsid w:val="00FA0BDC"/>
    <w:rsid w:val="00FC46C8"/>
    <w:rsid w:val="00FD5398"/>
    <w:rsid w:val="00FE0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259D0-DCD5-4A06-8760-AAF50CCC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6E"/>
  </w:style>
  <w:style w:type="paragraph" w:styleId="Ttulo1">
    <w:name w:val="heading 1"/>
    <w:basedOn w:val="Normal"/>
    <w:next w:val="Normal"/>
    <w:link w:val="Ttulo1Car"/>
    <w:uiPriority w:val="9"/>
    <w:qFormat/>
    <w:rsid w:val="00F26A6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F26A6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F26A6E"/>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F26A6E"/>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F26A6E"/>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F26A6E"/>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F26A6E"/>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F26A6E"/>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F26A6E"/>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B16EB"/>
    <w:pPr>
      <w:autoSpaceDE w:val="0"/>
      <w:autoSpaceDN w:val="0"/>
      <w:adjustRightInd w:val="0"/>
      <w:spacing w:after="0" w:line="240" w:lineRule="auto"/>
    </w:pPr>
    <w:rPr>
      <w:rFonts w:ascii="Calibri" w:hAnsi="Calibri" w:cs="Calibri"/>
      <w:color w:val="000000"/>
      <w:sz w:val="24"/>
      <w:szCs w:val="24"/>
      <w:lang w:val="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locked/>
    <w:rsid w:val="003B16EB"/>
    <w:rPr>
      <w:sz w:val="20"/>
      <w:szCs w:val="20"/>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3,Ca1, Car"/>
    <w:basedOn w:val="Normal"/>
    <w:link w:val="TextonotapieCar"/>
    <w:unhideWhenUsed/>
    <w:rsid w:val="003B16EB"/>
    <w:pPr>
      <w:spacing w:before="0" w:after="0"/>
    </w:pPr>
  </w:style>
  <w:style w:type="character" w:customStyle="1" w:styleId="TextonotapieCar1">
    <w:name w:val="Texto nota pie Car1"/>
    <w:basedOn w:val="Fuentedeprrafopredeter"/>
    <w:uiPriority w:val="99"/>
    <w:semiHidden/>
    <w:rsid w:val="003B16EB"/>
    <w:rPr>
      <w:rFonts w:ascii="Arial" w:hAnsi="Arial"/>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Ref,ftre"/>
    <w:basedOn w:val="Fuentedeprrafopredeter"/>
    <w:unhideWhenUsed/>
    <w:rsid w:val="003B16EB"/>
    <w:rPr>
      <w:vertAlign w:val="superscript"/>
    </w:rPr>
  </w:style>
  <w:style w:type="paragraph" w:styleId="Prrafodelista">
    <w:name w:val="List Paragraph"/>
    <w:basedOn w:val="Normal"/>
    <w:uiPriority w:val="34"/>
    <w:qFormat/>
    <w:rsid w:val="00DA5D27"/>
    <w:pPr>
      <w:ind w:left="720"/>
      <w:contextualSpacing/>
    </w:pPr>
  </w:style>
  <w:style w:type="character" w:styleId="Textoennegrita">
    <w:name w:val="Strong"/>
    <w:uiPriority w:val="22"/>
    <w:qFormat/>
    <w:rsid w:val="00F26A6E"/>
    <w:rPr>
      <w:b/>
      <w:bCs/>
    </w:rPr>
  </w:style>
  <w:style w:type="paragraph" w:styleId="NormalWeb">
    <w:name w:val="Normal (Web)"/>
    <w:basedOn w:val="Normal"/>
    <w:uiPriority w:val="99"/>
    <w:semiHidden/>
    <w:unhideWhenUsed/>
    <w:rsid w:val="00E660C8"/>
    <w:pPr>
      <w:spacing w:beforeAutospacing="1" w:after="270"/>
    </w:pPr>
    <w:rPr>
      <w:rFonts w:ascii="Times New Roman" w:eastAsia="Times New Roman" w:hAnsi="Times New Roman" w:cs="Times New Roman"/>
      <w:color w:val="303030"/>
      <w:szCs w:val="24"/>
      <w:lang w:eastAsia="es-MX"/>
    </w:rPr>
  </w:style>
  <w:style w:type="paragraph" w:customStyle="1" w:styleId="rtejustify">
    <w:name w:val="rtejustify"/>
    <w:basedOn w:val="Normal"/>
    <w:rsid w:val="00E660C8"/>
    <w:pPr>
      <w:spacing w:beforeAutospacing="1" w:after="270"/>
    </w:pPr>
    <w:rPr>
      <w:rFonts w:ascii="Times New Roman" w:eastAsia="Times New Roman" w:hAnsi="Times New Roman" w:cs="Times New Roman"/>
      <w:color w:val="303030"/>
      <w:szCs w:val="24"/>
      <w:lang w:eastAsia="es-MX"/>
    </w:rPr>
  </w:style>
  <w:style w:type="character" w:styleId="Hipervnculo">
    <w:name w:val="Hyperlink"/>
    <w:basedOn w:val="Fuentedeprrafopredeter"/>
    <w:uiPriority w:val="99"/>
    <w:unhideWhenUsed/>
    <w:rsid w:val="007C15FA"/>
    <w:rPr>
      <w:color w:val="0563C1" w:themeColor="hyperlink"/>
      <w:u w:val="single"/>
    </w:rPr>
  </w:style>
  <w:style w:type="paragraph" w:styleId="Encabezado">
    <w:name w:val="header"/>
    <w:basedOn w:val="Normal"/>
    <w:link w:val="EncabezadoCar"/>
    <w:uiPriority w:val="99"/>
    <w:unhideWhenUsed/>
    <w:rsid w:val="00164671"/>
    <w:pPr>
      <w:tabs>
        <w:tab w:val="center" w:pos="4419"/>
        <w:tab w:val="right" w:pos="8838"/>
      </w:tabs>
      <w:spacing w:before="0" w:after="0"/>
    </w:pPr>
  </w:style>
  <w:style w:type="character" w:customStyle="1" w:styleId="EncabezadoCar">
    <w:name w:val="Encabezado Car"/>
    <w:basedOn w:val="Fuentedeprrafopredeter"/>
    <w:link w:val="Encabezado"/>
    <w:uiPriority w:val="99"/>
    <w:rsid w:val="00164671"/>
    <w:rPr>
      <w:rFonts w:ascii="Arial" w:hAnsi="Arial"/>
      <w:sz w:val="24"/>
    </w:rPr>
  </w:style>
  <w:style w:type="paragraph" w:styleId="Piedepgina">
    <w:name w:val="footer"/>
    <w:basedOn w:val="Normal"/>
    <w:link w:val="PiedepginaCar"/>
    <w:uiPriority w:val="99"/>
    <w:unhideWhenUsed/>
    <w:rsid w:val="00164671"/>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64671"/>
    <w:rPr>
      <w:rFonts w:ascii="Arial" w:hAnsi="Arial"/>
      <w:sz w:val="24"/>
    </w:rPr>
  </w:style>
  <w:style w:type="table" w:styleId="Tablaconcuadrcula">
    <w:name w:val="Table Grid"/>
    <w:basedOn w:val="Tablanormal"/>
    <w:uiPriority w:val="39"/>
    <w:rsid w:val="0016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714C"/>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14C"/>
    <w:rPr>
      <w:rFonts w:ascii="Segoe UI" w:hAnsi="Segoe UI" w:cs="Segoe UI"/>
      <w:sz w:val="18"/>
      <w:szCs w:val="18"/>
    </w:rPr>
  </w:style>
  <w:style w:type="paragraph" w:styleId="Citadestacada">
    <w:name w:val="Intense Quote"/>
    <w:basedOn w:val="Normal"/>
    <w:next w:val="Normal"/>
    <w:link w:val="CitadestacadaCar"/>
    <w:uiPriority w:val="30"/>
    <w:qFormat/>
    <w:rsid w:val="00F26A6E"/>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F26A6E"/>
    <w:rPr>
      <w:color w:val="5B9BD5" w:themeColor="accent1"/>
      <w:sz w:val="24"/>
      <w:szCs w:val="24"/>
    </w:rPr>
  </w:style>
  <w:style w:type="character" w:customStyle="1" w:styleId="Ttulo1Car">
    <w:name w:val="Título 1 Car"/>
    <w:basedOn w:val="Fuentedeprrafopredeter"/>
    <w:link w:val="Ttulo1"/>
    <w:uiPriority w:val="9"/>
    <w:rsid w:val="00F26A6E"/>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rsid w:val="00F26A6E"/>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F26A6E"/>
    <w:rPr>
      <w:caps/>
      <w:color w:val="1F4D78" w:themeColor="accent1" w:themeShade="7F"/>
      <w:spacing w:val="15"/>
    </w:rPr>
  </w:style>
  <w:style w:type="character" w:customStyle="1" w:styleId="Ttulo4Car">
    <w:name w:val="Título 4 Car"/>
    <w:basedOn w:val="Fuentedeprrafopredeter"/>
    <w:link w:val="Ttulo4"/>
    <w:uiPriority w:val="9"/>
    <w:semiHidden/>
    <w:rsid w:val="00F26A6E"/>
    <w:rPr>
      <w:caps/>
      <w:color w:val="2E74B5" w:themeColor="accent1" w:themeShade="BF"/>
      <w:spacing w:val="10"/>
    </w:rPr>
  </w:style>
  <w:style w:type="character" w:customStyle="1" w:styleId="Ttulo5Car">
    <w:name w:val="Título 5 Car"/>
    <w:basedOn w:val="Fuentedeprrafopredeter"/>
    <w:link w:val="Ttulo5"/>
    <w:uiPriority w:val="9"/>
    <w:semiHidden/>
    <w:rsid w:val="00F26A6E"/>
    <w:rPr>
      <w:caps/>
      <w:color w:val="2E74B5" w:themeColor="accent1" w:themeShade="BF"/>
      <w:spacing w:val="10"/>
    </w:rPr>
  </w:style>
  <w:style w:type="character" w:customStyle="1" w:styleId="Ttulo6Car">
    <w:name w:val="Título 6 Car"/>
    <w:basedOn w:val="Fuentedeprrafopredeter"/>
    <w:link w:val="Ttulo6"/>
    <w:uiPriority w:val="9"/>
    <w:semiHidden/>
    <w:rsid w:val="00F26A6E"/>
    <w:rPr>
      <w:caps/>
      <w:color w:val="2E74B5" w:themeColor="accent1" w:themeShade="BF"/>
      <w:spacing w:val="10"/>
    </w:rPr>
  </w:style>
  <w:style w:type="character" w:customStyle="1" w:styleId="Ttulo7Car">
    <w:name w:val="Título 7 Car"/>
    <w:basedOn w:val="Fuentedeprrafopredeter"/>
    <w:link w:val="Ttulo7"/>
    <w:uiPriority w:val="9"/>
    <w:semiHidden/>
    <w:rsid w:val="00F26A6E"/>
    <w:rPr>
      <w:caps/>
      <w:color w:val="2E74B5" w:themeColor="accent1" w:themeShade="BF"/>
      <w:spacing w:val="10"/>
    </w:rPr>
  </w:style>
  <w:style w:type="character" w:customStyle="1" w:styleId="Ttulo8Car">
    <w:name w:val="Título 8 Car"/>
    <w:basedOn w:val="Fuentedeprrafopredeter"/>
    <w:link w:val="Ttulo8"/>
    <w:uiPriority w:val="9"/>
    <w:semiHidden/>
    <w:rsid w:val="00F26A6E"/>
    <w:rPr>
      <w:caps/>
      <w:spacing w:val="10"/>
      <w:sz w:val="18"/>
      <w:szCs w:val="18"/>
    </w:rPr>
  </w:style>
  <w:style w:type="character" w:customStyle="1" w:styleId="Ttulo9Car">
    <w:name w:val="Título 9 Car"/>
    <w:basedOn w:val="Fuentedeprrafopredeter"/>
    <w:link w:val="Ttulo9"/>
    <w:uiPriority w:val="9"/>
    <w:semiHidden/>
    <w:rsid w:val="00F26A6E"/>
    <w:rPr>
      <w:i/>
      <w:iCs/>
      <w:caps/>
      <w:spacing w:val="10"/>
      <w:sz w:val="18"/>
      <w:szCs w:val="18"/>
    </w:rPr>
  </w:style>
  <w:style w:type="paragraph" w:styleId="Descripcin">
    <w:name w:val="caption"/>
    <w:basedOn w:val="Normal"/>
    <w:next w:val="Normal"/>
    <w:uiPriority w:val="35"/>
    <w:semiHidden/>
    <w:unhideWhenUsed/>
    <w:qFormat/>
    <w:rsid w:val="00F26A6E"/>
    <w:rPr>
      <w:b/>
      <w:bCs/>
      <w:color w:val="2E74B5" w:themeColor="accent1" w:themeShade="BF"/>
      <w:sz w:val="16"/>
      <w:szCs w:val="16"/>
    </w:rPr>
  </w:style>
  <w:style w:type="paragraph" w:styleId="Ttulo">
    <w:name w:val="Title"/>
    <w:basedOn w:val="Normal"/>
    <w:next w:val="Normal"/>
    <w:link w:val="TtuloCar"/>
    <w:uiPriority w:val="10"/>
    <w:qFormat/>
    <w:rsid w:val="00F26A6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F26A6E"/>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F26A6E"/>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F26A6E"/>
    <w:rPr>
      <w:caps/>
      <w:color w:val="595959" w:themeColor="text1" w:themeTint="A6"/>
      <w:spacing w:val="10"/>
      <w:sz w:val="21"/>
      <w:szCs w:val="21"/>
    </w:rPr>
  </w:style>
  <w:style w:type="character" w:styleId="nfasis">
    <w:name w:val="Emphasis"/>
    <w:uiPriority w:val="20"/>
    <w:qFormat/>
    <w:rsid w:val="00F26A6E"/>
    <w:rPr>
      <w:caps/>
      <w:color w:val="1F4D78" w:themeColor="accent1" w:themeShade="7F"/>
      <w:spacing w:val="5"/>
    </w:rPr>
  </w:style>
  <w:style w:type="paragraph" w:styleId="Sinespaciado">
    <w:name w:val="No Spacing"/>
    <w:link w:val="SinespaciadoCar"/>
    <w:uiPriority w:val="1"/>
    <w:qFormat/>
    <w:rsid w:val="00F26A6E"/>
    <w:pPr>
      <w:spacing w:after="0" w:line="240" w:lineRule="auto"/>
    </w:pPr>
  </w:style>
  <w:style w:type="paragraph" w:styleId="Cita">
    <w:name w:val="Quote"/>
    <w:basedOn w:val="Normal"/>
    <w:next w:val="Normal"/>
    <w:link w:val="CitaCar"/>
    <w:uiPriority w:val="29"/>
    <w:qFormat/>
    <w:rsid w:val="00F26A6E"/>
    <w:rPr>
      <w:i/>
      <w:iCs/>
      <w:sz w:val="24"/>
      <w:szCs w:val="24"/>
    </w:rPr>
  </w:style>
  <w:style w:type="character" w:customStyle="1" w:styleId="CitaCar">
    <w:name w:val="Cita Car"/>
    <w:basedOn w:val="Fuentedeprrafopredeter"/>
    <w:link w:val="Cita"/>
    <w:uiPriority w:val="29"/>
    <w:rsid w:val="00F26A6E"/>
    <w:rPr>
      <w:i/>
      <w:iCs/>
      <w:sz w:val="24"/>
      <w:szCs w:val="24"/>
    </w:rPr>
  </w:style>
  <w:style w:type="character" w:styleId="nfasissutil">
    <w:name w:val="Subtle Emphasis"/>
    <w:uiPriority w:val="19"/>
    <w:qFormat/>
    <w:rsid w:val="00F26A6E"/>
    <w:rPr>
      <w:i/>
      <w:iCs/>
      <w:color w:val="1F4D78" w:themeColor="accent1" w:themeShade="7F"/>
    </w:rPr>
  </w:style>
  <w:style w:type="character" w:styleId="nfasisintenso">
    <w:name w:val="Intense Emphasis"/>
    <w:uiPriority w:val="21"/>
    <w:qFormat/>
    <w:rsid w:val="00F26A6E"/>
    <w:rPr>
      <w:b/>
      <w:bCs/>
      <w:caps/>
      <w:color w:val="1F4D78" w:themeColor="accent1" w:themeShade="7F"/>
      <w:spacing w:val="10"/>
    </w:rPr>
  </w:style>
  <w:style w:type="character" w:styleId="Referenciasutil">
    <w:name w:val="Subtle Reference"/>
    <w:uiPriority w:val="31"/>
    <w:qFormat/>
    <w:rsid w:val="00F26A6E"/>
    <w:rPr>
      <w:b/>
      <w:bCs/>
      <w:color w:val="5B9BD5" w:themeColor="accent1"/>
    </w:rPr>
  </w:style>
  <w:style w:type="character" w:styleId="Referenciaintensa">
    <w:name w:val="Intense Reference"/>
    <w:uiPriority w:val="32"/>
    <w:qFormat/>
    <w:rsid w:val="00F26A6E"/>
    <w:rPr>
      <w:b/>
      <w:bCs/>
      <w:i/>
      <w:iCs/>
      <w:caps/>
      <w:color w:val="5B9BD5" w:themeColor="accent1"/>
    </w:rPr>
  </w:style>
  <w:style w:type="character" w:styleId="Ttulodellibro">
    <w:name w:val="Book Title"/>
    <w:uiPriority w:val="33"/>
    <w:qFormat/>
    <w:rsid w:val="00F26A6E"/>
    <w:rPr>
      <w:b/>
      <w:bCs/>
      <w:i/>
      <w:iCs/>
      <w:spacing w:val="0"/>
    </w:rPr>
  </w:style>
  <w:style w:type="paragraph" w:styleId="TtuloTDC">
    <w:name w:val="TOC Heading"/>
    <w:basedOn w:val="Ttulo1"/>
    <w:next w:val="Normal"/>
    <w:uiPriority w:val="39"/>
    <w:semiHidden/>
    <w:unhideWhenUsed/>
    <w:qFormat/>
    <w:rsid w:val="00F26A6E"/>
    <w:pPr>
      <w:outlineLvl w:val="9"/>
    </w:pPr>
  </w:style>
  <w:style w:type="character" w:customStyle="1" w:styleId="SinespaciadoCar">
    <w:name w:val="Sin espaciado Car"/>
    <w:basedOn w:val="Fuentedeprrafopredeter"/>
    <w:link w:val="Sinespaciado"/>
    <w:uiPriority w:val="1"/>
    <w:rsid w:val="0058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2115">
      <w:bodyDiv w:val="1"/>
      <w:marLeft w:val="0"/>
      <w:marRight w:val="0"/>
      <w:marTop w:val="0"/>
      <w:marBottom w:val="0"/>
      <w:divBdr>
        <w:top w:val="none" w:sz="0" w:space="0" w:color="auto"/>
        <w:left w:val="none" w:sz="0" w:space="0" w:color="auto"/>
        <w:bottom w:val="none" w:sz="0" w:space="0" w:color="auto"/>
        <w:right w:val="none" w:sz="0" w:space="0" w:color="auto"/>
      </w:divBdr>
    </w:div>
    <w:div w:id="317081038">
      <w:bodyDiv w:val="1"/>
      <w:marLeft w:val="0"/>
      <w:marRight w:val="0"/>
      <w:marTop w:val="0"/>
      <w:marBottom w:val="0"/>
      <w:divBdr>
        <w:top w:val="none" w:sz="0" w:space="0" w:color="auto"/>
        <w:left w:val="none" w:sz="0" w:space="0" w:color="auto"/>
        <w:bottom w:val="none" w:sz="0" w:space="0" w:color="auto"/>
        <w:right w:val="none" w:sz="0" w:space="0" w:color="auto"/>
      </w:divBdr>
    </w:div>
    <w:div w:id="1038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4379529">
          <w:marLeft w:val="0"/>
          <w:marRight w:val="0"/>
          <w:marTop w:val="0"/>
          <w:marBottom w:val="0"/>
          <w:divBdr>
            <w:top w:val="none" w:sz="0" w:space="0" w:color="auto"/>
            <w:left w:val="none" w:sz="0" w:space="0" w:color="auto"/>
            <w:bottom w:val="none" w:sz="0" w:space="0" w:color="auto"/>
            <w:right w:val="none" w:sz="0" w:space="0" w:color="auto"/>
          </w:divBdr>
          <w:divsChild>
            <w:div w:id="259219508">
              <w:marLeft w:val="0"/>
              <w:marRight w:val="0"/>
              <w:marTop w:val="0"/>
              <w:marBottom w:val="0"/>
              <w:divBdr>
                <w:top w:val="none" w:sz="0" w:space="0" w:color="auto"/>
                <w:left w:val="none" w:sz="0" w:space="0" w:color="auto"/>
                <w:bottom w:val="none" w:sz="0" w:space="0" w:color="auto"/>
                <w:right w:val="none" w:sz="0" w:space="0" w:color="auto"/>
              </w:divBdr>
              <w:divsChild>
                <w:div w:id="1598907776">
                  <w:marLeft w:val="0"/>
                  <w:marRight w:val="0"/>
                  <w:marTop w:val="150"/>
                  <w:marBottom w:val="2"/>
                  <w:divBdr>
                    <w:top w:val="none" w:sz="0" w:space="0" w:color="auto"/>
                    <w:left w:val="none" w:sz="0" w:space="0" w:color="auto"/>
                    <w:bottom w:val="none" w:sz="0" w:space="0" w:color="auto"/>
                    <w:right w:val="none" w:sz="0" w:space="0" w:color="auto"/>
                  </w:divBdr>
                  <w:divsChild>
                    <w:div w:id="1971011451">
                      <w:marLeft w:val="0"/>
                      <w:marRight w:val="0"/>
                      <w:marTop w:val="0"/>
                      <w:marBottom w:val="0"/>
                      <w:divBdr>
                        <w:top w:val="none" w:sz="0" w:space="0" w:color="auto"/>
                        <w:left w:val="none" w:sz="0" w:space="0" w:color="auto"/>
                        <w:bottom w:val="none" w:sz="0" w:space="0" w:color="auto"/>
                        <w:right w:val="none" w:sz="0" w:space="0" w:color="auto"/>
                      </w:divBdr>
                      <w:divsChild>
                        <w:div w:id="217518898">
                          <w:marLeft w:val="0"/>
                          <w:marRight w:val="0"/>
                          <w:marTop w:val="0"/>
                          <w:marBottom w:val="5"/>
                          <w:divBdr>
                            <w:top w:val="none" w:sz="0" w:space="0" w:color="auto"/>
                            <w:left w:val="none" w:sz="0" w:space="0" w:color="auto"/>
                            <w:bottom w:val="none" w:sz="0" w:space="0" w:color="auto"/>
                            <w:right w:val="none" w:sz="0" w:space="0" w:color="auto"/>
                          </w:divBdr>
                          <w:divsChild>
                            <w:div w:id="1587692452">
                              <w:marLeft w:val="0"/>
                              <w:marRight w:val="0"/>
                              <w:marTop w:val="0"/>
                              <w:marBottom w:val="0"/>
                              <w:divBdr>
                                <w:top w:val="none" w:sz="0" w:space="0" w:color="auto"/>
                                <w:left w:val="none" w:sz="0" w:space="0" w:color="auto"/>
                                <w:bottom w:val="none" w:sz="0" w:space="0" w:color="auto"/>
                                <w:right w:val="none" w:sz="0" w:space="0" w:color="auto"/>
                              </w:divBdr>
                              <w:divsChild>
                                <w:div w:id="974529781">
                                  <w:marLeft w:val="0"/>
                                  <w:marRight w:val="0"/>
                                  <w:marTop w:val="0"/>
                                  <w:marBottom w:val="0"/>
                                  <w:divBdr>
                                    <w:top w:val="none" w:sz="0" w:space="0" w:color="auto"/>
                                    <w:left w:val="none" w:sz="0" w:space="0" w:color="auto"/>
                                    <w:bottom w:val="none" w:sz="0" w:space="0" w:color="auto"/>
                                    <w:right w:val="none" w:sz="0" w:space="0" w:color="auto"/>
                                  </w:divBdr>
                                  <w:divsChild>
                                    <w:div w:id="854030626">
                                      <w:marLeft w:val="0"/>
                                      <w:marRight w:val="0"/>
                                      <w:marTop w:val="0"/>
                                      <w:marBottom w:val="0"/>
                                      <w:divBdr>
                                        <w:top w:val="none" w:sz="0" w:space="0" w:color="auto"/>
                                        <w:left w:val="none" w:sz="0" w:space="0" w:color="auto"/>
                                        <w:bottom w:val="none" w:sz="0" w:space="0" w:color="auto"/>
                                        <w:right w:val="none" w:sz="0" w:space="0" w:color="auto"/>
                                      </w:divBdr>
                                      <w:divsChild>
                                        <w:div w:id="1301883815">
                                          <w:marLeft w:val="0"/>
                                          <w:marRight w:val="0"/>
                                          <w:marTop w:val="0"/>
                                          <w:marBottom w:val="0"/>
                                          <w:divBdr>
                                            <w:top w:val="none" w:sz="0" w:space="0" w:color="auto"/>
                                            <w:left w:val="none" w:sz="0" w:space="0" w:color="auto"/>
                                            <w:bottom w:val="none" w:sz="0" w:space="0" w:color="auto"/>
                                            <w:right w:val="none" w:sz="0" w:space="0" w:color="auto"/>
                                          </w:divBdr>
                                          <w:divsChild>
                                            <w:div w:id="1292708942">
                                              <w:marLeft w:val="0"/>
                                              <w:marRight w:val="0"/>
                                              <w:marTop w:val="0"/>
                                              <w:marBottom w:val="0"/>
                                              <w:divBdr>
                                                <w:top w:val="none" w:sz="0" w:space="0" w:color="auto"/>
                                                <w:left w:val="none" w:sz="0" w:space="0" w:color="auto"/>
                                                <w:bottom w:val="none" w:sz="0" w:space="0" w:color="auto"/>
                                                <w:right w:val="none" w:sz="0" w:space="0" w:color="auto"/>
                                              </w:divBdr>
                                              <w:divsChild>
                                                <w:div w:id="18262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848857">
      <w:bodyDiv w:val="1"/>
      <w:marLeft w:val="0"/>
      <w:marRight w:val="0"/>
      <w:marTop w:val="0"/>
      <w:marBottom w:val="0"/>
      <w:divBdr>
        <w:top w:val="none" w:sz="0" w:space="0" w:color="auto"/>
        <w:left w:val="none" w:sz="0" w:space="0" w:color="auto"/>
        <w:bottom w:val="none" w:sz="0" w:space="0" w:color="auto"/>
        <w:right w:val="none" w:sz="0" w:space="0" w:color="auto"/>
      </w:divBdr>
    </w:div>
    <w:div w:id="1590578197">
      <w:bodyDiv w:val="1"/>
      <w:marLeft w:val="0"/>
      <w:marRight w:val="0"/>
      <w:marTop w:val="0"/>
      <w:marBottom w:val="0"/>
      <w:divBdr>
        <w:top w:val="none" w:sz="0" w:space="0" w:color="auto"/>
        <w:left w:val="none" w:sz="0" w:space="0" w:color="auto"/>
        <w:bottom w:val="none" w:sz="0" w:space="0" w:color="auto"/>
        <w:right w:val="none" w:sz="0" w:space="0" w:color="auto"/>
      </w:divBdr>
    </w:div>
    <w:div w:id="1623152465">
      <w:bodyDiv w:val="1"/>
      <w:marLeft w:val="0"/>
      <w:marRight w:val="0"/>
      <w:marTop w:val="0"/>
      <w:marBottom w:val="0"/>
      <w:divBdr>
        <w:top w:val="none" w:sz="0" w:space="0" w:color="auto"/>
        <w:left w:val="none" w:sz="0" w:space="0" w:color="auto"/>
        <w:bottom w:val="none" w:sz="0" w:space="0" w:color="auto"/>
        <w:right w:val="none" w:sz="0" w:space="0" w:color="auto"/>
      </w:divBdr>
      <w:divsChild>
        <w:div w:id="890071617">
          <w:marLeft w:val="0"/>
          <w:marRight w:val="0"/>
          <w:marTop w:val="0"/>
          <w:marBottom w:val="0"/>
          <w:divBdr>
            <w:top w:val="none" w:sz="0" w:space="0" w:color="auto"/>
            <w:left w:val="none" w:sz="0" w:space="0" w:color="auto"/>
            <w:bottom w:val="none" w:sz="0" w:space="0" w:color="auto"/>
            <w:right w:val="none" w:sz="0" w:space="0" w:color="auto"/>
          </w:divBdr>
          <w:divsChild>
            <w:div w:id="1552038717">
              <w:marLeft w:val="0"/>
              <w:marRight w:val="0"/>
              <w:marTop w:val="0"/>
              <w:marBottom w:val="0"/>
              <w:divBdr>
                <w:top w:val="none" w:sz="0" w:space="0" w:color="auto"/>
                <w:left w:val="none" w:sz="0" w:space="0" w:color="auto"/>
                <w:bottom w:val="none" w:sz="0" w:space="0" w:color="auto"/>
                <w:right w:val="none" w:sz="0" w:space="0" w:color="auto"/>
              </w:divBdr>
              <w:divsChild>
                <w:div w:id="704330104">
                  <w:marLeft w:val="0"/>
                  <w:marRight w:val="0"/>
                  <w:marTop w:val="150"/>
                  <w:marBottom w:val="2"/>
                  <w:divBdr>
                    <w:top w:val="none" w:sz="0" w:space="0" w:color="auto"/>
                    <w:left w:val="none" w:sz="0" w:space="0" w:color="auto"/>
                    <w:bottom w:val="none" w:sz="0" w:space="0" w:color="auto"/>
                    <w:right w:val="none" w:sz="0" w:space="0" w:color="auto"/>
                  </w:divBdr>
                  <w:divsChild>
                    <w:div w:id="1234197034">
                      <w:marLeft w:val="0"/>
                      <w:marRight w:val="0"/>
                      <w:marTop w:val="0"/>
                      <w:marBottom w:val="0"/>
                      <w:divBdr>
                        <w:top w:val="none" w:sz="0" w:space="0" w:color="auto"/>
                        <w:left w:val="none" w:sz="0" w:space="0" w:color="auto"/>
                        <w:bottom w:val="none" w:sz="0" w:space="0" w:color="auto"/>
                        <w:right w:val="none" w:sz="0" w:space="0" w:color="auto"/>
                      </w:divBdr>
                      <w:divsChild>
                        <w:div w:id="1241868177">
                          <w:marLeft w:val="0"/>
                          <w:marRight w:val="0"/>
                          <w:marTop w:val="0"/>
                          <w:marBottom w:val="5"/>
                          <w:divBdr>
                            <w:top w:val="none" w:sz="0" w:space="0" w:color="auto"/>
                            <w:left w:val="none" w:sz="0" w:space="0" w:color="auto"/>
                            <w:bottom w:val="none" w:sz="0" w:space="0" w:color="auto"/>
                            <w:right w:val="none" w:sz="0" w:space="0" w:color="auto"/>
                          </w:divBdr>
                          <w:divsChild>
                            <w:div w:id="1002195148">
                              <w:marLeft w:val="0"/>
                              <w:marRight w:val="0"/>
                              <w:marTop w:val="0"/>
                              <w:marBottom w:val="0"/>
                              <w:divBdr>
                                <w:top w:val="none" w:sz="0" w:space="0" w:color="auto"/>
                                <w:left w:val="none" w:sz="0" w:space="0" w:color="auto"/>
                                <w:bottom w:val="none" w:sz="0" w:space="0" w:color="auto"/>
                                <w:right w:val="none" w:sz="0" w:space="0" w:color="auto"/>
                              </w:divBdr>
                              <w:divsChild>
                                <w:div w:id="1358969645">
                                  <w:marLeft w:val="0"/>
                                  <w:marRight w:val="0"/>
                                  <w:marTop w:val="0"/>
                                  <w:marBottom w:val="0"/>
                                  <w:divBdr>
                                    <w:top w:val="none" w:sz="0" w:space="0" w:color="auto"/>
                                    <w:left w:val="none" w:sz="0" w:space="0" w:color="auto"/>
                                    <w:bottom w:val="none" w:sz="0" w:space="0" w:color="auto"/>
                                    <w:right w:val="none" w:sz="0" w:space="0" w:color="auto"/>
                                  </w:divBdr>
                                  <w:divsChild>
                                    <w:div w:id="1953588780">
                                      <w:marLeft w:val="0"/>
                                      <w:marRight w:val="0"/>
                                      <w:marTop w:val="0"/>
                                      <w:marBottom w:val="0"/>
                                      <w:divBdr>
                                        <w:top w:val="none" w:sz="0" w:space="0" w:color="auto"/>
                                        <w:left w:val="none" w:sz="0" w:space="0" w:color="auto"/>
                                        <w:bottom w:val="none" w:sz="0" w:space="0" w:color="auto"/>
                                        <w:right w:val="none" w:sz="0" w:space="0" w:color="auto"/>
                                      </w:divBdr>
                                      <w:divsChild>
                                        <w:div w:id="1969045058">
                                          <w:marLeft w:val="0"/>
                                          <w:marRight w:val="0"/>
                                          <w:marTop w:val="0"/>
                                          <w:marBottom w:val="0"/>
                                          <w:divBdr>
                                            <w:top w:val="none" w:sz="0" w:space="0" w:color="auto"/>
                                            <w:left w:val="none" w:sz="0" w:space="0" w:color="auto"/>
                                            <w:bottom w:val="none" w:sz="0" w:space="0" w:color="auto"/>
                                            <w:right w:val="none" w:sz="0" w:space="0" w:color="auto"/>
                                          </w:divBdr>
                                          <w:divsChild>
                                            <w:div w:id="13055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00549">
      <w:bodyDiv w:val="1"/>
      <w:marLeft w:val="0"/>
      <w:marRight w:val="0"/>
      <w:marTop w:val="0"/>
      <w:marBottom w:val="0"/>
      <w:divBdr>
        <w:top w:val="none" w:sz="0" w:space="0" w:color="auto"/>
        <w:left w:val="none" w:sz="0" w:space="0" w:color="auto"/>
        <w:bottom w:val="none" w:sz="0" w:space="0" w:color="auto"/>
        <w:right w:val="none" w:sz="0" w:space="0" w:color="auto"/>
      </w:divBdr>
    </w:div>
    <w:div w:id="1755859354">
      <w:bodyDiv w:val="1"/>
      <w:marLeft w:val="0"/>
      <w:marRight w:val="0"/>
      <w:marTop w:val="0"/>
      <w:marBottom w:val="0"/>
      <w:divBdr>
        <w:top w:val="none" w:sz="0" w:space="0" w:color="auto"/>
        <w:left w:val="none" w:sz="0" w:space="0" w:color="auto"/>
        <w:bottom w:val="none" w:sz="0" w:space="0" w:color="auto"/>
        <w:right w:val="none" w:sz="0" w:space="0" w:color="auto"/>
      </w:divBdr>
    </w:div>
    <w:div w:id="19932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itegenero.tecdmx.org.mx/derechos_funda_derechos_conex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itegenero.tecdmx.org.mx/derechos_pers_discapaci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itegenero.tecdmx.org.mx/pluralismo_multicultural" TargetMode="External"/><Relationship Id="rId4" Type="http://schemas.openxmlformats.org/officeDocument/2006/relationships/settings" Target="settings.xml"/><Relationship Id="rId9" Type="http://schemas.openxmlformats.org/officeDocument/2006/relationships/hyperlink" Target="http://comitegenero.tecdmx.org.mx/igualdad_sustan_paridad_gen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315AE.17FB3BF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21 DE MARZO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3488</Words>
  <Characters>19190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Primer Informe</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Informe</dc:title>
  <dc:subject>COMITÉ DE GÉNERO Y DERECHOS HUMANOS             DEL TRIBUNAL ELECTORAL DE LA CIUDAD DE MÉXICO</dc:subject>
  <dc:creator>Iris González Vázquez</dc:creator>
  <cp:keywords/>
  <dc:description/>
  <cp:lastModifiedBy>Iris González Vázquez</cp:lastModifiedBy>
  <cp:revision>3</cp:revision>
  <cp:lastPrinted>2018-03-21T02:01:00Z</cp:lastPrinted>
  <dcterms:created xsi:type="dcterms:W3CDTF">2018-03-21T22:03:00Z</dcterms:created>
  <dcterms:modified xsi:type="dcterms:W3CDTF">2018-03-21T22:04:00Z</dcterms:modified>
</cp:coreProperties>
</file>